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2669" w14:textId="77777777" w:rsidR="002B22D3" w:rsidRDefault="002B22D3" w:rsidP="002B22D3">
      <w:pPr>
        <w:pStyle w:val="Fotoraf"/>
        <w:jc w:val="left"/>
      </w:pPr>
    </w:p>
    <w:p w14:paraId="248942F1" w14:textId="77777777" w:rsidR="002B22D3" w:rsidRPr="008B5277" w:rsidRDefault="002B22D3" w:rsidP="002B22D3">
      <w:pPr>
        <w:pStyle w:val="Fotoraf"/>
      </w:pPr>
      <w:r>
        <w:rPr>
          <w:noProof/>
          <w:lang w:eastAsia="tr-TR"/>
        </w:rPr>
        <w:drawing>
          <wp:inline distT="0" distB="0" distL="0" distR="0" wp14:anchorId="381B7703" wp14:editId="10B16EE8">
            <wp:extent cx="5274310" cy="1162685"/>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162685"/>
                    </a:xfrm>
                    <a:prstGeom prst="rect">
                      <a:avLst/>
                    </a:prstGeom>
                  </pic:spPr>
                </pic:pic>
              </a:graphicData>
            </a:graphic>
          </wp:inline>
        </w:drawing>
      </w:r>
    </w:p>
    <w:p w14:paraId="40D9E541" w14:textId="77777777" w:rsidR="002B22D3" w:rsidRDefault="002B22D3" w:rsidP="002B22D3">
      <w:pPr>
        <w:pStyle w:val="KonuBal"/>
        <w:rPr>
          <w:b/>
          <w:color w:val="000000" w:themeColor="text1"/>
        </w:rPr>
      </w:pPr>
    </w:p>
    <w:p w14:paraId="023CBB75" w14:textId="77777777" w:rsidR="002B22D3" w:rsidRDefault="002B22D3" w:rsidP="002B22D3">
      <w:pPr>
        <w:pStyle w:val="KonuBal"/>
        <w:rPr>
          <w:b/>
          <w:color w:val="000000" w:themeColor="text1"/>
        </w:rPr>
      </w:pPr>
    </w:p>
    <w:p w14:paraId="6EF02236" w14:textId="77777777" w:rsidR="002B22D3" w:rsidRDefault="002B22D3" w:rsidP="002B22D3">
      <w:pPr>
        <w:pStyle w:val="KonuBal"/>
        <w:rPr>
          <w:b/>
          <w:color w:val="000000" w:themeColor="text1"/>
        </w:rPr>
      </w:pPr>
    </w:p>
    <w:p w14:paraId="0D5D5FFE" w14:textId="77777777" w:rsidR="002B22D3" w:rsidRDefault="002B22D3" w:rsidP="002B22D3">
      <w:pPr>
        <w:pStyle w:val="KonuBal"/>
        <w:rPr>
          <w:b/>
          <w:color w:val="000000" w:themeColor="text1"/>
        </w:rPr>
      </w:pPr>
    </w:p>
    <w:p w14:paraId="52384CBE" w14:textId="77777777" w:rsidR="002B22D3" w:rsidRDefault="002B22D3" w:rsidP="002B22D3">
      <w:pPr>
        <w:pStyle w:val="KonuBal"/>
        <w:rPr>
          <w:b/>
          <w:color w:val="000000" w:themeColor="text1"/>
        </w:rPr>
      </w:pPr>
    </w:p>
    <w:p w14:paraId="54E4FB13" w14:textId="77777777" w:rsidR="002B22D3" w:rsidRDefault="002B22D3" w:rsidP="002B22D3">
      <w:pPr>
        <w:pStyle w:val="KonuBal"/>
        <w:rPr>
          <w:b/>
          <w:color w:val="000000" w:themeColor="text1"/>
        </w:rPr>
      </w:pPr>
    </w:p>
    <w:p w14:paraId="6F80F0E0" w14:textId="77777777" w:rsidR="002B22D3" w:rsidRDefault="002B22D3" w:rsidP="002B22D3">
      <w:pPr>
        <w:pStyle w:val="KonuBal"/>
        <w:rPr>
          <w:b/>
          <w:color w:val="000000" w:themeColor="text1"/>
        </w:rPr>
      </w:pPr>
    </w:p>
    <w:p w14:paraId="616E3F6C" w14:textId="77777777" w:rsidR="0065396B" w:rsidRDefault="0065396B" w:rsidP="002B22D3">
      <w:pPr>
        <w:pStyle w:val="KonuBal"/>
        <w:rPr>
          <w:b/>
          <w:color w:val="000000" w:themeColor="text1"/>
        </w:rPr>
      </w:pPr>
    </w:p>
    <w:p w14:paraId="5D8407B8" w14:textId="77777777" w:rsidR="0065396B" w:rsidRDefault="0065396B" w:rsidP="002B22D3">
      <w:pPr>
        <w:pStyle w:val="KonuBal"/>
        <w:rPr>
          <w:b/>
          <w:color w:val="000000" w:themeColor="text1"/>
        </w:rPr>
      </w:pPr>
    </w:p>
    <w:p w14:paraId="2D2916DB" w14:textId="77777777" w:rsidR="0065396B" w:rsidRDefault="0065396B" w:rsidP="002B22D3">
      <w:pPr>
        <w:pStyle w:val="KonuBal"/>
        <w:rPr>
          <w:b/>
          <w:color w:val="000000" w:themeColor="text1"/>
        </w:rPr>
      </w:pPr>
    </w:p>
    <w:p w14:paraId="1C5E9073" w14:textId="77777777" w:rsidR="0065396B" w:rsidRDefault="0065396B" w:rsidP="002B22D3">
      <w:pPr>
        <w:pStyle w:val="KonuBal"/>
        <w:rPr>
          <w:b/>
          <w:color w:val="000000" w:themeColor="text1"/>
        </w:rPr>
      </w:pPr>
    </w:p>
    <w:p w14:paraId="40A5AD92" w14:textId="77777777" w:rsidR="002B22D3" w:rsidRDefault="002B22D3" w:rsidP="002B22D3">
      <w:pPr>
        <w:pStyle w:val="KonuBal"/>
        <w:rPr>
          <w:b/>
          <w:color w:val="000000" w:themeColor="text1"/>
        </w:rPr>
      </w:pPr>
    </w:p>
    <w:p w14:paraId="2F009EF8" w14:textId="77777777" w:rsidR="002B22D3" w:rsidRPr="0062077B" w:rsidRDefault="002B22D3" w:rsidP="002B22D3">
      <w:pPr>
        <w:pStyle w:val="KonuBal"/>
        <w:rPr>
          <w:b/>
          <w:color w:val="000000" w:themeColor="text1"/>
        </w:rPr>
      </w:pPr>
      <w:r w:rsidRPr="0062077B">
        <w:rPr>
          <w:b/>
          <w:color w:val="000000" w:themeColor="text1"/>
        </w:rPr>
        <w:lastRenderedPageBreak/>
        <w:t>PROGRAM ÖZ DEĞERLENDİRME RAPORU</w:t>
      </w:r>
    </w:p>
    <w:p w14:paraId="45DF5D45" w14:textId="77777777" w:rsidR="002B22D3" w:rsidRDefault="002B22D3" w:rsidP="002B22D3">
      <w:pPr>
        <w:pStyle w:val="Altyaz"/>
        <w:rPr>
          <w:rFonts w:ascii="Arial" w:hAnsi="Arial" w:cs="Arial"/>
        </w:rPr>
      </w:pPr>
    </w:p>
    <w:p w14:paraId="2509FD5B" w14:textId="64D8AA1A" w:rsidR="002B22D3" w:rsidRPr="0062077B" w:rsidRDefault="00BF4168" w:rsidP="002B22D3">
      <w:pPr>
        <w:pStyle w:val="Altyaz"/>
        <w:rPr>
          <w:rFonts w:ascii="Arial" w:hAnsi="Arial" w:cs="Arial"/>
        </w:rPr>
      </w:pPr>
      <w:r>
        <w:rPr>
          <w:rFonts w:ascii="Arial" w:hAnsi="Arial" w:cs="Arial"/>
        </w:rPr>
        <w:t>202</w:t>
      </w:r>
      <w:r w:rsidR="007E62BD">
        <w:rPr>
          <w:rFonts w:ascii="Arial" w:hAnsi="Arial" w:cs="Arial"/>
        </w:rPr>
        <w:t>3</w:t>
      </w:r>
      <w:r>
        <w:rPr>
          <w:rFonts w:ascii="Arial" w:hAnsi="Arial" w:cs="Arial"/>
        </w:rPr>
        <w:t>-202</w:t>
      </w:r>
      <w:r w:rsidR="007E62BD">
        <w:rPr>
          <w:rFonts w:ascii="Arial" w:hAnsi="Arial" w:cs="Arial"/>
        </w:rPr>
        <w:t>4</w:t>
      </w:r>
      <w:r w:rsidR="002B22D3" w:rsidRPr="0062077B">
        <w:rPr>
          <w:rFonts w:ascii="Arial" w:hAnsi="Arial" w:cs="Arial"/>
        </w:rPr>
        <w:t xml:space="preserve"> YILI</w:t>
      </w:r>
    </w:p>
    <w:p w14:paraId="0B494502" w14:textId="5FFCC668" w:rsidR="002B22D3" w:rsidRDefault="002B22D3" w:rsidP="002B22D3">
      <w:pPr>
        <w:jc w:val="center"/>
        <w:rPr>
          <w:lang w:bidi="tr-TR"/>
        </w:rPr>
      </w:pPr>
      <w:r>
        <w:t>MÜHENDİSLİK FAKÜLTESİ</w:t>
      </w:r>
      <w:r>
        <w:rPr>
          <w:lang w:bidi="tr-TR"/>
        </w:rPr>
        <w:t xml:space="preserve"> |ELEKTRİK-ELEKTRONİK MÜHENDİSLİĞİ</w:t>
      </w:r>
    </w:p>
    <w:p w14:paraId="14E91301" w14:textId="77777777" w:rsidR="002B22D3" w:rsidRDefault="002B22D3" w:rsidP="002B22D3">
      <w:pPr>
        <w:rPr>
          <w:lang w:bidi="tr-TR"/>
        </w:rPr>
      </w:pPr>
    </w:p>
    <w:p w14:paraId="4C8AC675" w14:textId="77777777" w:rsidR="002B22D3" w:rsidRDefault="002B22D3" w:rsidP="002B22D3">
      <w:pPr>
        <w:rPr>
          <w:lang w:bidi="tr-TR"/>
        </w:rPr>
      </w:pPr>
    </w:p>
    <w:p w14:paraId="02EC6015" w14:textId="77777777" w:rsidR="002B22D3" w:rsidRDefault="002B22D3" w:rsidP="002B22D3">
      <w:pPr>
        <w:rPr>
          <w:lang w:bidi="tr-TR"/>
        </w:rPr>
      </w:pPr>
    </w:p>
    <w:p w14:paraId="412EB67B" w14:textId="77777777" w:rsidR="002B22D3" w:rsidRDefault="002B22D3" w:rsidP="002B22D3">
      <w:pPr>
        <w:rPr>
          <w:lang w:bidi="tr-TR"/>
        </w:rPr>
      </w:pPr>
    </w:p>
    <w:p w14:paraId="42577AEC" w14:textId="7F546CFA" w:rsidR="0031245A" w:rsidRPr="00545079" w:rsidRDefault="0031245A" w:rsidP="0031245A">
      <w:pPr>
        <w:rPr>
          <w:b/>
          <w:color w:val="000000" w:themeColor="text1"/>
          <w:sz w:val="24"/>
        </w:rPr>
      </w:pPr>
      <w:r w:rsidRPr="00545079">
        <w:rPr>
          <w:b/>
          <w:color w:val="000000" w:themeColor="text1"/>
          <w:sz w:val="24"/>
        </w:rPr>
        <w:t>PROGRAMA İLİŞKİN GENEL BİLGİLER</w:t>
      </w:r>
      <w:r>
        <w:rPr>
          <w:b/>
          <w:color w:val="000000" w:themeColor="text1"/>
          <w:sz w:val="24"/>
        </w:rPr>
        <w:t xml:space="preserve"> </w:t>
      </w:r>
      <w:r>
        <w:rPr>
          <w:b/>
          <w:color w:val="000000" w:themeColor="text1"/>
          <w:sz w:val="24"/>
        </w:rPr>
        <w:tab/>
      </w:r>
    </w:p>
    <w:p w14:paraId="31137724" w14:textId="77777777" w:rsidR="0031245A" w:rsidRPr="00545079" w:rsidRDefault="0031245A" w:rsidP="0031245A">
      <w:pPr>
        <w:jc w:val="both"/>
        <w:rPr>
          <w:b/>
          <w:i/>
          <w:color w:val="2F5496" w:themeColor="accent5" w:themeShade="BF"/>
          <w:u w:val="single"/>
        </w:rPr>
      </w:pPr>
      <w:r w:rsidRPr="00545079">
        <w:rPr>
          <w:b/>
          <w:color w:val="000000" w:themeColor="text1"/>
          <w:sz w:val="24"/>
        </w:rPr>
        <w:t xml:space="preserve"> </w:t>
      </w:r>
      <w:r w:rsidRPr="00545079">
        <w:rPr>
          <w:b/>
          <w:i/>
          <w:color w:val="2F5496" w:themeColor="accent5" w:themeShade="BF"/>
          <w:u w:val="single"/>
        </w:rPr>
        <w:t xml:space="preserve">Programın Diploma Adı: </w:t>
      </w:r>
      <w:r w:rsidRPr="00203C16">
        <w:rPr>
          <w:b/>
          <w:iCs/>
        </w:rPr>
        <w:t>Elektrik Elektronik Mühendisliği</w:t>
      </w:r>
    </w:p>
    <w:p w14:paraId="52CE7DE3" w14:textId="77777777" w:rsidR="0031245A" w:rsidRPr="00203C16" w:rsidRDefault="0031245A" w:rsidP="0031245A">
      <w:pPr>
        <w:jc w:val="both"/>
        <w:rPr>
          <w:b/>
          <w:iCs/>
        </w:rPr>
      </w:pPr>
      <w:r w:rsidRPr="00545079">
        <w:rPr>
          <w:b/>
          <w:i/>
          <w:color w:val="2F5496" w:themeColor="accent5" w:themeShade="BF"/>
          <w:u w:val="single"/>
        </w:rPr>
        <w:t xml:space="preserve">Programın Eğitim Dili: </w:t>
      </w:r>
      <w:r w:rsidRPr="00203C16">
        <w:rPr>
          <w:b/>
          <w:iCs/>
        </w:rPr>
        <w:t>Türkçe</w:t>
      </w:r>
      <w:r>
        <w:rPr>
          <w:b/>
          <w:iCs/>
        </w:rPr>
        <w:t xml:space="preserve"> %30 İngilizce</w:t>
      </w:r>
    </w:p>
    <w:p w14:paraId="56C05730" w14:textId="77777777" w:rsidR="0031245A" w:rsidRPr="00545079" w:rsidRDefault="0031245A" w:rsidP="0031245A">
      <w:pPr>
        <w:jc w:val="both"/>
        <w:rPr>
          <w:b/>
          <w:i/>
          <w:color w:val="2F5496" w:themeColor="accent5" w:themeShade="BF"/>
          <w:u w:val="single"/>
        </w:rPr>
      </w:pPr>
      <w:r w:rsidRPr="00545079">
        <w:rPr>
          <w:b/>
          <w:i/>
          <w:color w:val="2F5496" w:themeColor="accent5" w:themeShade="BF"/>
          <w:u w:val="single"/>
        </w:rPr>
        <w:t>Öğrenci Kabul Edilen İlk Akademik Yıl:</w:t>
      </w:r>
      <w:r w:rsidRPr="00203C16">
        <w:rPr>
          <w:b/>
          <w:iCs/>
        </w:rPr>
        <w:t xml:space="preserve"> 1996-1997</w:t>
      </w:r>
    </w:p>
    <w:p w14:paraId="2BDDB198" w14:textId="77777777" w:rsidR="0031245A" w:rsidRPr="00545079" w:rsidRDefault="0031245A" w:rsidP="0031245A">
      <w:pPr>
        <w:jc w:val="both"/>
        <w:rPr>
          <w:b/>
          <w:i/>
          <w:color w:val="2F5496" w:themeColor="accent5" w:themeShade="BF"/>
          <w:u w:val="single"/>
        </w:rPr>
      </w:pPr>
      <w:r w:rsidRPr="00545079">
        <w:rPr>
          <w:b/>
          <w:i/>
          <w:color w:val="2F5496" w:themeColor="accent5" w:themeShade="BF"/>
          <w:u w:val="single"/>
        </w:rPr>
        <w:t xml:space="preserve">Mezun Verdiği İlk Akademik Yıl: </w:t>
      </w:r>
      <w:r w:rsidRPr="00203C16">
        <w:rPr>
          <w:b/>
          <w:iCs/>
        </w:rPr>
        <w:t>2001</w:t>
      </w:r>
    </w:p>
    <w:p w14:paraId="72F2CFEF" w14:textId="77777777" w:rsidR="0031245A" w:rsidRPr="00203C16" w:rsidRDefault="0031245A" w:rsidP="0031245A">
      <w:pPr>
        <w:jc w:val="both"/>
        <w:rPr>
          <w:b/>
          <w:iCs/>
          <w:color w:val="2F5496" w:themeColor="accent5" w:themeShade="BF"/>
        </w:rPr>
      </w:pPr>
      <w:r w:rsidRPr="00545079">
        <w:rPr>
          <w:b/>
          <w:i/>
          <w:color w:val="2F5496" w:themeColor="accent5" w:themeShade="BF"/>
          <w:u w:val="single"/>
        </w:rPr>
        <w:t xml:space="preserve">Bölüm Başkanı: </w:t>
      </w:r>
      <w:r>
        <w:rPr>
          <w:b/>
          <w:iCs/>
        </w:rPr>
        <w:t>Prof. Dr. S</w:t>
      </w:r>
      <w:r w:rsidRPr="00203C16">
        <w:rPr>
          <w:b/>
          <w:iCs/>
        </w:rPr>
        <w:t xml:space="preserve">edat </w:t>
      </w:r>
      <w:proofErr w:type="spellStart"/>
      <w:r w:rsidRPr="00203C16">
        <w:rPr>
          <w:b/>
          <w:iCs/>
        </w:rPr>
        <w:t>Nazlıbilek</w:t>
      </w:r>
      <w:proofErr w:type="spellEnd"/>
    </w:p>
    <w:p w14:paraId="681FFB1C" w14:textId="77777777" w:rsidR="0031245A" w:rsidRDefault="0031245A" w:rsidP="0031245A">
      <w:pPr>
        <w:jc w:val="both"/>
        <w:rPr>
          <w:b/>
          <w:i/>
          <w:color w:val="2F5496" w:themeColor="accent5" w:themeShade="BF"/>
          <w:u w:val="single"/>
        </w:rPr>
      </w:pPr>
      <w:r w:rsidRPr="00545079">
        <w:rPr>
          <w:b/>
          <w:i/>
          <w:color w:val="2F5496" w:themeColor="accent5" w:themeShade="BF"/>
          <w:u w:val="single"/>
        </w:rPr>
        <w:t xml:space="preserve">Programın </w:t>
      </w:r>
      <w:r>
        <w:rPr>
          <w:b/>
          <w:i/>
          <w:color w:val="2F5496" w:themeColor="accent5" w:themeShade="BF"/>
          <w:u w:val="single"/>
        </w:rPr>
        <w:t>Kısa Tarihçesi v</w:t>
      </w:r>
      <w:r w:rsidRPr="00545079">
        <w:rPr>
          <w:b/>
          <w:i/>
          <w:color w:val="2F5496" w:themeColor="accent5" w:themeShade="BF"/>
          <w:u w:val="single"/>
        </w:rPr>
        <w:t>e Değişiklikler:</w:t>
      </w:r>
    </w:p>
    <w:p w14:paraId="2DF1419B" w14:textId="77777777" w:rsidR="0031245A" w:rsidRPr="00203C16" w:rsidRDefault="0031245A" w:rsidP="0031245A">
      <w:pPr>
        <w:pStyle w:val="NormalWeb"/>
        <w:shd w:val="clear" w:color="auto" w:fill="FFFFFF"/>
        <w:spacing w:before="0" w:beforeAutospacing="0" w:after="150" w:afterAutospacing="0"/>
        <w:jc w:val="both"/>
        <w:rPr>
          <w:rFonts w:ascii="Calibri" w:hAnsi="Calibri" w:cs="Calibri"/>
          <w:color w:val="333333"/>
          <w:sz w:val="22"/>
          <w:szCs w:val="22"/>
        </w:rPr>
      </w:pPr>
      <w:r w:rsidRPr="00203C16">
        <w:rPr>
          <w:rFonts w:ascii="Calibri" w:hAnsi="Calibri" w:cs="Calibri"/>
          <w:color w:val="333333"/>
          <w:sz w:val="22"/>
          <w:szCs w:val="22"/>
        </w:rPr>
        <w:t>Elektrik-Elektronik bölümü, M</w:t>
      </w:r>
      <w:r>
        <w:rPr>
          <w:rFonts w:ascii="Calibri" w:hAnsi="Calibri" w:cs="Calibri"/>
          <w:color w:val="333333"/>
          <w:sz w:val="22"/>
          <w:szCs w:val="22"/>
        </w:rPr>
        <w:t>ü</w:t>
      </w:r>
      <w:r w:rsidRPr="00203C16">
        <w:rPr>
          <w:rFonts w:ascii="Calibri" w:hAnsi="Calibri" w:cs="Calibri"/>
          <w:color w:val="333333"/>
          <w:sz w:val="22"/>
          <w:szCs w:val="22"/>
        </w:rPr>
        <w:t>hendislik Fakültesinin ilk bölümü olarak 1996-1997 akademik yılında eğitim-öğretime başlamıştır. Elektrik-Elektronik Mühendisliği, günümüz dünyasında çok çeşitli alanlarda faaliyet gösteren, üretim ve hizmet sektörlerince en sık ihtiyaç duyulan mühendislik disiplinlerinden biridir. Bu sektörlerin birçoğu gelişimlerini, Elektrik-Elektronik Mühendisliği alanındaki teknolojik gelişmelere ve yeniliklere borçludur. Başka bir deyişle, Elektrik- Elektronik Mühendisliğindeki uygulamaları bünyesinde barındırmayan sektörler, geri kalma tehlikesi ile yüz yüzedir.</w:t>
      </w:r>
    </w:p>
    <w:p w14:paraId="1B6EA862" w14:textId="77777777" w:rsidR="0031245A" w:rsidRPr="00203C16" w:rsidRDefault="0031245A" w:rsidP="0031245A">
      <w:pPr>
        <w:pStyle w:val="NormalWeb"/>
        <w:shd w:val="clear" w:color="auto" w:fill="FFFFFF"/>
        <w:spacing w:before="0" w:beforeAutospacing="0" w:after="150" w:afterAutospacing="0"/>
        <w:jc w:val="both"/>
        <w:rPr>
          <w:rFonts w:ascii="Calibri" w:hAnsi="Calibri" w:cs="Calibri"/>
          <w:color w:val="333333"/>
          <w:sz w:val="22"/>
          <w:szCs w:val="22"/>
        </w:rPr>
      </w:pPr>
      <w:r w:rsidRPr="00203C16">
        <w:rPr>
          <w:rFonts w:ascii="Calibri" w:hAnsi="Calibri" w:cs="Calibri"/>
          <w:color w:val="333333"/>
          <w:sz w:val="22"/>
          <w:szCs w:val="22"/>
        </w:rPr>
        <w:t>Elektrik-Elektronik Mühendisliği Bölümü, belki de günümüzün bu en popüler ve yaygın kullanımlı alanında, bilginin teknolojiye, teknolojinin de ürün ve uygulamaya dönüşümünde görev alıp etkin katkılarda bulunacak, nitelikli mühendisler yetiştirmeyi amaçlamaktadır.</w:t>
      </w:r>
    </w:p>
    <w:p w14:paraId="7F3E7F9B" w14:textId="77777777" w:rsidR="0031245A" w:rsidRPr="00203C16" w:rsidRDefault="0031245A" w:rsidP="0031245A">
      <w:pPr>
        <w:pStyle w:val="NormalWeb"/>
        <w:shd w:val="clear" w:color="auto" w:fill="FFFFFF"/>
        <w:spacing w:before="0" w:beforeAutospacing="0" w:after="150" w:afterAutospacing="0"/>
        <w:jc w:val="both"/>
        <w:rPr>
          <w:rFonts w:ascii="Calibri" w:hAnsi="Calibri" w:cs="Calibri"/>
          <w:color w:val="333333"/>
          <w:sz w:val="22"/>
          <w:szCs w:val="22"/>
        </w:rPr>
      </w:pPr>
      <w:r w:rsidRPr="00203C16">
        <w:rPr>
          <w:rFonts w:ascii="Calibri" w:hAnsi="Calibri" w:cs="Calibri"/>
          <w:color w:val="333333"/>
          <w:sz w:val="22"/>
          <w:szCs w:val="22"/>
        </w:rPr>
        <w:t>Bölümün güçlü bir temel altyapı üzerine oturtulmuş seçenekli uzmanlık açılımları sağlayan çağdaş eğitim programı, modern laboratuvar olanakları ve deneyimli öğretim kadrosu ile desteklenmiş olarak, kamu ve özel kesimde kendisini kabul ettirmiş başarılı mezunlar vermektedir.</w:t>
      </w:r>
    </w:p>
    <w:p w14:paraId="1BB24C81" w14:textId="77777777" w:rsidR="0031245A" w:rsidRPr="00545079" w:rsidRDefault="0031245A" w:rsidP="0031245A">
      <w:pPr>
        <w:jc w:val="both"/>
        <w:rPr>
          <w:b/>
          <w:i/>
          <w:color w:val="2F5496" w:themeColor="accent5" w:themeShade="BF"/>
          <w:u w:val="single"/>
        </w:rPr>
      </w:pPr>
      <w:r>
        <w:rPr>
          <w:b/>
          <w:i/>
          <w:color w:val="2F5496" w:themeColor="accent5" w:themeShade="BF"/>
          <w:u w:val="single"/>
        </w:rPr>
        <w:lastRenderedPageBreak/>
        <w:t xml:space="preserve">Öğrenciler: </w:t>
      </w:r>
    </w:p>
    <w:tbl>
      <w:tblPr>
        <w:tblStyle w:val="TabloKlavuzu"/>
        <w:tblW w:w="9288" w:type="dxa"/>
        <w:tblLook w:val="04A0" w:firstRow="1" w:lastRow="0" w:firstColumn="1" w:lastColumn="0" w:noHBand="0" w:noVBand="1"/>
      </w:tblPr>
      <w:tblGrid>
        <w:gridCol w:w="2700"/>
        <w:gridCol w:w="1281"/>
        <w:gridCol w:w="768"/>
        <w:gridCol w:w="846"/>
        <w:gridCol w:w="890"/>
        <w:gridCol w:w="891"/>
        <w:gridCol w:w="890"/>
        <w:gridCol w:w="1022"/>
      </w:tblGrid>
      <w:tr w:rsidR="007E62BD" w:rsidRPr="00E7020D" w14:paraId="5806F09B" w14:textId="77777777" w:rsidTr="007E62BD">
        <w:trPr>
          <w:trHeight w:val="259"/>
        </w:trPr>
        <w:tc>
          <w:tcPr>
            <w:tcW w:w="2700" w:type="dxa"/>
          </w:tcPr>
          <w:p w14:paraId="222DB99F" w14:textId="77777777" w:rsidR="007E62BD" w:rsidRPr="00E7020D" w:rsidRDefault="007E62BD" w:rsidP="00BF4168">
            <w:pPr>
              <w:rPr>
                <w:lang w:bidi="tr-TR"/>
              </w:rPr>
            </w:pPr>
          </w:p>
        </w:tc>
        <w:tc>
          <w:tcPr>
            <w:tcW w:w="1281" w:type="dxa"/>
          </w:tcPr>
          <w:p w14:paraId="4F36CA8C" w14:textId="77777777" w:rsidR="007E62BD" w:rsidRPr="000A5025" w:rsidRDefault="007E62BD" w:rsidP="00BF4168">
            <w:pPr>
              <w:jc w:val="center"/>
              <w:rPr>
                <w:b/>
                <w:bCs/>
                <w:lang w:bidi="tr-TR"/>
              </w:rPr>
            </w:pPr>
            <w:r w:rsidRPr="000A5025">
              <w:rPr>
                <w:b/>
                <w:bCs/>
                <w:lang w:bidi="tr-TR"/>
              </w:rPr>
              <w:t>SINIF</w:t>
            </w:r>
          </w:p>
        </w:tc>
        <w:tc>
          <w:tcPr>
            <w:tcW w:w="768" w:type="dxa"/>
          </w:tcPr>
          <w:p w14:paraId="11F414CC" w14:textId="4E03E85E" w:rsidR="007E62BD" w:rsidRDefault="007E62BD" w:rsidP="00BF4168">
            <w:pPr>
              <w:jc w:val="center"/>
              <w:rPr>
                <w:b/>
                <w:bCs/>
                <w:lang w:bidi="tr-TR"/>
              </w:rPr>
            </w:pPr>
            <w:r>
              <w:rPr>
                <w:b/>
                <w:bCs/>
                <w:lang w:bidi="tr-TR"/>
              </w:rPr>
              <w:t>2024</w:t>
            </w:r>
          </w:p>
        </w:tc>
        <w:tc>
          <w:tcPr>
            <w:tcW w:w="846" w:type="dxa"/>
          </w:tcPr>
          <w:p w14:paraId="601531D6" w14:textId="03BD5860" w:rsidR="007E62BD" w:rsidRPr="000A5025" w:rsidRDefault="007E62BD" w:rsidP="00BF4168">
            <w:pPr>
              <w:jc w:val="center"/>
              <w:rPr>
                <w:b/>
                <w:bCs/>
                <w:lang w:bidi="tr-TR"/>
              </w:rPr>
            </w:pPr>
            <w:r>
              <w:rPr>
                <w:b/>
                <w:bCs/>
                <w:lang w:bidi="tr-TR"/>
              </w:rPr>
              <w:t>2023</w:t>
            </w:r>
          </w:p>
        </w:tc>
        <w:tc>
          <w:tcPr>
            <w:tcW w:w="890" w:type="dxa"/>
          </w:tcPr>
          <w:p w14:paraId="04054922" w14:textId="09B42C53" w:rsidR="007E62BD" w:rsidRPr="000A5025" w:rsidRDefault="007E62BD" w:rsidP="00BF4168">
            <w:pPr>
              <w:jc w:val="center"/>
              <w:rPr>
                <w:b/>
                <w:bCs/>
                <w:lang w:bidi="tr-TR"/>
              </w:rPr>
            </w:pPr>
            <w:r w:rsidRPr="000A5025">
              <w:rPr>
                <w:b/>
                <w:bCs/>
                <w:lang w:bidi="tr-TR"/>
              </w:rPr>
              <w:t>2022</w:t>
            </w:r>
          </w:p>
        </w:tc>
        <w:tc>
          <w:tcPr>
            <w:tcW w:w="891" w:type="dxa"/>
          </w:tcPr>
          <w:p w14:paraId="59D362E2" w14:textId="77777777" w:rsidR="007E62BD" w:rsidRPr="000A5025" w:rsidRDefault="007E62BD" w:rsidP="00BF4168">
            <w:pPr>
              <w:jc w:val="center"/>
              <w:rPr>
                <w:b/>
                <w:bCs/>
                <w:lang w:bidi="tr-TR"/>
              </w:rPr>
            </w:pPr>
            <w:r w:rsidRPr="000A5025">
              <w:rPr>
                <w:b/>
                <w:bCs/>
                <w:lang w:bidi="tr-TR"/>
              </w:rPr>
              <w:t>2021</w:t>
            </w:r>
          </w:p>
        </w:tc>
        <w:tc>
          <w:tcPr>
            <w:tcW w:w="890" w:type="dxa"/>
          </w:tcPr>
          <w:p w14:paraId="1D856786" w14:textId="77777777" w:rsidR="007E62BD" w:rsidRPr="000A5025" w:rsidRDefault="007E62BD" w:rsidP="00BF4168">
            <w:pPr>
              <w:jc w:val="center"/>
              <w:rPr>
                <w:b/>
                <w:bCs/>
                <w:lang w:bidi="tr-TR"/>
              </w:rPr>
            </w:pPr>
            <w:r w:rsidRPr="000A5025">
              <w:rPr>
                <w:b/>
                <w:bCs/>
                <w:lang w:bidi="tr-TR"/>
              </w:rPr>
              <w:t>2020</w:t>
            </w:r>
          </w:p>
        </w:tc>
        <w:tc>
          <w:tcPr>
            <w:tcW w:w="1022" w:type="dxa"/>
          </w:tcPr>
          <w:p w14:paraId="21E136FB" w14:textId="77777777" w:rsidR="007E62BD" w:rsidRPr="000A5025" w:rsidRDefault="007E62BD" w:rsidP="00BF4168">
            <w:pPr>
              <w:jc w:val="center"/>
              <w:rPr>
                <w:b/>
                <w:bCs/>
                <w:lang w:bidi="tr-TR"/>
              </w:rPr>
            </w:pPr>
            <w:r w:rsidRPr="000A5025">
              <w:rPr>
                <w:b/>
                <w:bCs/>
                <w:lang w:bidi="tr-TR"/>
              </w:rPr>
              <w:t>2019</w:t>
            </w:r>
          </w:p>
        </w:tc>
      </w:tr>
      <w:tr w:rsidR="007E62BD" w:rsidRPr="00E7020D" w14:paraId="2988C21C" w14:textId="77777777" w:rsidTr="007E62BD">
        <w:trPr>
          <w:trHeight w:val="95"/>
        </w:trPr>
        <w:tc>
          <w:tcPr>
            <w:tcW w:w="2700" w:type="dxa"/>
            <w:vMerge w:val="restart"/>
            <w:vAlign w:val="center"/>
          </w:tcPr>
          <w:p w14:paraId="1D4957B5" w14:textId="77777777" w:rsidR="007E62BD" w:rsidRPr="00E7020D" w:rsidRDefault="007E62BD" w:rsidP="00BF4168">
            <w:pPr>
              <w:jc w:val="center"/>
              <w:rPr>
                <w:lang w:bidi="tr-TR"/>
              </w:rPr>
            </w:pPr>
            <w:r w:rsidRPr="00E7020D">
              <w:rPr>
                <w:lang w:bidi="tr-TR"/>
              </w:rPr>
              <w:t>Toplam Öğrenci Sayısı</w:t>
            </w:r>
          </w:p>
        </w:tc>
        <w:tc>
          <w:tcPr>
            <w:tcW w:w="1281" w:type="dxa"/>
          </w:tcPr>
          <w:p w14:paraId="21B675BA" w14:textId="77777777" w:rsidR="007E62BD" w:rsidRPr="00E7020D" w:rsidRDefault="007E62BD" w:rsidP="00BF4168">
            <w:pPr>
              <w:jc w:val="center"/>
              <w:rPr>
                <w:sz w:val="20"/>
                <w:lang w:bidi="tr-TR"/>
              </w:rPr>
            </w:pPr>
            <w:r w:rsidRPr="00E7020D">
              <w:rPr>
                <w:sz w:val="20"/>
                <w:lang w:bidi="tr-TR"/>
              </w:rPr>
              <w:t>1.Sınıf</w:t>
            </w:r>
          </w:p>
        </w:tc>
        <w:tc>
          <w:tcPr>
            <w:tcW w:w="768" w:type="dxa"/>
          </w:tcPr>
          <w:p w14:paraId="1FD9D623" w14:textId="14EFFB4A" w:rsidR="007E62BD" w:rsidRDefault="00F40AAF" w:rsidP="00BF4168">
            <w:pPr>
              <w:jc w:val="center"/>
              <w:rPr>
                <w:lang w:bidi="tr-TR"/>
              </w:rPr>
            </w:pPr>
            <w:r>
              <w:rPr>
                <w:lang w:bidi="tr-TR"/>
              </w:rPr>
              <w:t>149</w:t>
            </w:r>
          </w:p>
        </w:tc>
        <w:tc>
          <w:tcPr>
            <w:tcW w:w="846" w:type="dxa"/>
          </w:tcPr>
          <w:p w14:paraId="49B9C2B7" w14:textId="5BCE993E" w:rsidR="007E62BD" w:rsidRDefault="007E62BD" w:rsidP="00BF4168">
            <w:pPr>
              <w:jc w:val="center"/>
              <w:rPr>
                <w:lang w:bidi="tr-TR"/>
              </w:rPr>
            </w:pPr>
            <w:r>
              <w:rPr>
                <w:lang w:bidi="tr-TR"/>
              </w:rPr>
              <w:t>148</w:t>
            </w:r>
          </w:p>
        </w:tc>
        <w:tc>
          <w:tcPr>
            <w:tcW w:w="890" w:type="dxa"/>
          </w:tcPr>
          <w:p w14:paraId="6FCF122C" w14:textId="2825B5BC" w:rsidR="007E62BD" w:rsidRPr="00E7020D" w:rsidRDefault="007E62BD" w:rsidP="00BF4168">
            <w:pPr>
              <w:jc w:val="center"/>
              <w:rPr>
                <w:lang w:bidi="tr-TR"/>
              </w:rPr>
            </w:pPr>
            <w:r>
              <w:rPr>
                <w:lang w:bidi="tr-TR"/>
              </w:rPr>
              <w:t>149</w:t>
            </w:r>
          </w:p>
        </w:tc>
        <w:tc>
          <w:tcPr>
            <w:tcW w:w="891" w:type="dxa"/>
          </w:tcPr>
          <w:p w14:paraId="75F90543" w14:textId="50D801E0" w:rsidR="007E62BD" w:rsidRPr="00E7020D" w:rsidRDefault="007E62BD" w:rsidP="00BF4168">
            <w:pPr>
              <w:jc w:val="center"/>
              <w:rPr>
                <w:lang w:bidi="tr-TR"/>
              </w:rPr>
            </w:pPr>
            <w:r>
              <w:rPr>
                <w:lang w:bidi="tr-TR"/>
              </w:rPr>
              <w:t>124</w:t>
            </w:r>
          </w:p>
        </w:tc>
        <w:tc>
          <w:tcPr>
            <w:tcW w:w="890" w:type="dxa"/>
          </w:tcPr>
          <w:p w14:paraId="6D4BCF1A" w14:textId="5F585FF9" w:rsidR="007E62BD" w:rsidRPr="00E7020D" w:rsidRDefault="007E62BD" w:rsidP="00BF4168">
            <w:pPr>
              <w:jc w:val="center"/>
              <w:rPr>
                <w:lang w:bidi="tr-TR"/>
              </w:rPr>
            </w:pPr>
            <w:r>
              <w:rPr>
                <w:lang w:bidi="tr-TR"/>
              </w:rPr>
              <w:t>128</w:t>
            </w:r>
          </w:p>
        </w:tc>
        <w:tc>
          <w:tcPr>
            <w:tcW w:w="1022" w:type="dxa"/>
          </w:tcPr>
          <w:p w14:paraId="10550AB7" w14:textId="7283789C" w:rsidR="007E62BD" w:rsidRPr="00E7020D" w:rsidRDefault="007E62BD" w:rsidP="00BF4168">
            <w:pPr>
              <w:jc w:val="center"/>
              <w:rPr>
                <w:lang w:bidi="tr-TR"/>
              </w:rPr>
            </w:pPr>
            <w:r>
              <w:rPr>
                <w:lang w:bidi="tr-TR"/>
              </w:rPr>
              <w:t>141</w:t>
            </w:r>
          </w:p>
        </w:tc>
      </w:tr>
      <w:tr w:rsidR="007E62BD" w:rsidRPr="00E7020D" w14:paraId="4A42E2B8" w14:textId="77777777" w:rsidTr="007E62BD">
        <w:trPr>
          <w:trHeight w:val="92"/>
        </w:trPr>
        <w:tc>
          <w:tcPr>
            <w:tcW w:w="2700" w:type="dxa"/>
            <w:vMerge/>
            <w:vAlign w:val="center"/>
          </w:tcPr>
          <w:p w14:paraId="7E8B656A" w14:textId="77777777" w:rsidR="007E62BD" w:rsidRPr="00E7020D" w:rsidRDefault="007E62BD" w:rsidP="00BF4168">
            <w:pPr>
              <w:jc w:val="center"/>
              <w:rPr>
                <w:lang w:bidi="tr-TR"/>
              </w:rPr>
            </w:pPr>
          </w:p>
        </w:tc>
        <w:tc>
          <w:tcPr>
            <w:tcW w:w="1281" w:type="dxa"/>
          </w:tcPr>
          <w:p w14:paraId="44BE8B05" w14:textId="77777777" w:rsidR="007E62BD" w:rsidRPr="00E7020D" w:rsidRDefault="007E62BD" w:rsidP="00BF4168">
            <w:pPr>
              <w:jc w:val="center"/>
              <w:rPr>
                <w:sz w:val="20"/>
                <w:lang w:bidi="tr-TR"/>
              </w:rPr>
            </w:pPr>
            <w:r w:rsidRPr="00E7020D">
              <w:rPr>
                <w:sz w:val="20"/>
                <w:lang w:bidi="tr-TR"/>
              </w:rPr>
              <w:t>2.Sınıf</w:t>
            </w:r>
          </w:p>
        </w:tc>
        <w:tc>
          <w:tcPr>
            <w:tcW w:w="768" w:type="dxa"/>
          </w:tcPr>
          <w:p w14:paraId="1CA295E9" w14:textId="5F44AFC3" w:rsidR="007E62BD" w:rsidRDefault="00F40AAF" w:rsidP="00BF4168">
            <w:pPr>
              <w:jc w:val="center"/>
              <w:rPr>
                <w:lang w:bidi="tr-TR"/>
              </w:rPr>
            </w:pPr>
            <w:r>
              <w:rPr>
                <w:lang w:bidi="tr-TR"/>
              </w:rPr>
              <w:t>77</w:t>
            </w:r>
          </w:p>
        </w:tc>
        <w:tc>
          <w:tcPr>
            <w:tcW w:w="846" w:type="dxa"/>
          </w:tcPr>
          <w:p w14:paraId="389956CE" w14:textId="02F8C4CD" w:rsidR="007E62BD" w:rsidRDefault="007E62BD" w:rsidP="00BF4168">
            <w:pPr>
              <w:jc w:val="center"/>
              <w:rPr>
                <w:lang w:bidi="tr-TR"/>
              </w:rPr>
            </w:pPr>
            <w:r>
              <w:rPr>
                <w:lang w:bidi="tr-TR"/>
              </w:rPr>
              <w:t>64</w:t>
            </w:r>
          </w:p>
        </w:tc>
        <w:tc>
          <w:tcPr>
            <w:tcW w:w="890" w:type="dxa"/>
          </w:tcPr>
          <w:p w14:paraId="5CE80DDD" w14:textId="766FC304" w:rsidR="007E62BD" w:rsidRPr="00E7020D" w:rsidRDefault="007E62BD" w:rsidP="00BF4168">
            <w:pPr>
              <w:jc w:val="center"/>
              <w:rPr>
                <w:lang w:bidi="tr-TR"/>
              </w:rPr>
            </w:pPr>
            <w:r>
              <w:rPr>
                <w:lang w:bidi="tr-TR"/>
              </w:rPr>
              <w:t>63</w:t>
            </w:r>
          </w:p>
        </w:tc>
        <w:tc>
          <w:tcPr>
            <w:tcW w:w="891" w:type="dxa"/>
          </w:tcPr>
          <w:p w14:paraId="4D68C953" w14:textId="260C9CBB" w:rsidR="007E62BD" w:rsidRPr="00E7020D" w:rsidRDefault="007E62BD" w:rsidP="00BF4168">
            <w:pPr>
              <w:jc w:val="center"/>
              <w:rPr>
                <w:lang w:bidi="tr-TR"/>
              </w:rPr>
            </w:pPr>
            <w:r>
              <w:rPr>
                <w:lang w:bidi="tr-TR"/>
              </w:rPr>
              <w:t>89</w:t>
            </w:r>
          </w:p>
        </w:tc>
        <w:tc>
          <w:tcPr>
            <w:tcW w:w="890" w:type="dxa"/>
          </w:tcPr>
          <w:p w14:paraId="48006086" w14:textId="62CB1235" w:rsidR="007E62BD" w:rsidRPr="00E7020D" w:rsidRDefault="007E62BD" w:rsidP="00BF4168">
            <w:pPr>
              <w:jc w:val="center"/>
              <w:rPr>
                <w:lang w:bidi="tr-TR"/>
              </w:rPr>
            </w:pPr>
            <w:r>
              <w:rPr>
                <w:lang w:bidi="tr-TR"/>
              </w:rPr>
              <w:t>106</w:t>
            </w:r>
          </w:p>
        </w:tc>
        <w:tc>
          <w:tcPr>
            <w:tcW w:w="1022" w:type="dxa"/>
          </w:tcPr>
          <w:p w14:paraId="5183D9AF" w14:textId="7CF8CB56" w:rsidR="007E62BD" w:rsidRPr="00E7020D" w:rsidRDefault="007E62BD" w:rsidP="00BF4168">
            <w:pPr>
              <w:jc w:val="center"/>
              <w:rPr>
                <w:lang w:bidi="tr-TR"/>
              </w:rPr>
            </w:pPr>
            <w:r>
              <w:rPr>
                <w:lang w:bidi="tr-TR"/>
              </w:rPr>
              <w:t>88</w:t>
            </w:r>
          </w:p>
        </w:tc>
      </w:tr>
      <w:tr w:rsidR="007E62BD" w:rsidRPr="00E7020D" w14:paraId="7202CC31" w14:textId="77777777" w:rsidTr="007E62BD">
        <w:trPr>
          <w:trHeight w:val="92"/>
        </w:trPr>
        <w:tc>
          <w:tcPr>
            <w:tcW w:w="2700" w:type="dxa"/>
            <w:vMerge/>
            <w:vAlign w:val="center"/>
          </w:tcPr>
          <w:p w14:paraId="03008603" w14:textId="77777777" w:rsidR="007E62BD" w:rsidRPr="00E7020D" w:rsidRDefault="007E62BD" w:rsidP="00BF4168">
            <w:pPr>
              <w:jc w:val="center"/>
              <w:rPr>
                <w:lang w:bidi="tr-TR"/>
              </w:rPr>
            </w:pPr>
          </w:p>
        </w:tc>
        <w:tc>
          <w:tcPr>
            <w:tcW w:w="1281" w:type="dxa"/>
          </w:tcPr>
          <w:p w14:paraId="4621DA69" w14:textId="77777777" w:rsidR="007E62BD" w:rsidRPr="00E7020D" w:rsidRDefault="007E62BD" w:rsidP="00BF4168">
            <w:pPr>
              <w:jc w:val="center"/>
              <w:rPr>
                <w:sz w:val="20"/>
                <w:lang w:bidi="tr-TR"/>
              </w:rPr>
            </w:pPr>
            <w:r w:rsidRPr="00E7020D">
              <w:rPr>
                <w:sz w:val="20"/>
                <w:lang w:bidi="tr-TR"/>
              </w:rPr>
              <w:t>3.Sınıf</w:t>
            </w:r>
          </w:p>
        </w:tc>
        <w:tc>
          <w:tcPr>
            <w:tcW w:w="768" w:type="dxa"/>
          </w:tcPr>
          <w:p w14:paraId="3E0C3352" w14:textId="4BFF4D17" w:rsidR="007E62BD" w:rsidRDefault="00F40AAF" w:rsidP="00BF4168">
            <w:pPr>
              <w:jc w:val="center"/>
              <w:rPr>
                <w:lang w:bidi="tr-TR"/>
              </w:rPr>
            </w:pPr>
            <w:r>
              <w:rPr>
                <w:lang w:bidi="tr-TR"/>
              </w:rPr>
              <w:t>56</w:t>
            </w:r>
          </w:p>
        </w:tc>
        <w:tc>
          <w:tcPr>
            <w:tcW w:w="846" w:type="dxa"/>
          </w:tcPr>
          <w:p w14:paraId="46F3143E" w14:textId="245DD049" w:rsidR="007E62BD" w:rsidRDefault="007E62BD" w:rsidP="00BF4168">
            <w:pPr>
              <w:jc w:val="center"/>
              <w:rPr>
                <w:lang w:bidi="tr-TR"/>
              </w:rPr>
            </w:pPr>
            <w:r>
              <w:rPr>
                <w:lang w:bidi="tr-TR"/>
              </w:rPr>
              <w:t>70</w:t>
            </w:r>
          </w:p>
        </w:tc>
        <w:tc>
          <w:tcPr>
            <w:tcW w:w="890" w:type="dxa"/>
          </w:tcPr>
          <w:p w14:paraId="1BC4C644" w14:textId="6DA3FB78" w:rsidR="007E62BD" w:rsidRPr="00E7020D" w:rsidRDefault="007E62BD" w:rsidP="00BF4168">
            <w:pPr>
              <w:jc w:val="center"/>
              <w:rPr>
                <w:lang w:bidi="tr-TR"/>
              </w:rPr>
            </w:pPr>
            <w:r>
              <w:rPr>
                <w:lang w:bidi="tr-TR"/>
              </w:rPr>
              <w:t>71</w:t>
            </w:r>
          </w:p>
        </w:tc>
        <w:tc>
          <w:tcPr>
            <w:tcW w:w="891" w:type="dxa"/>
          </w:tcPr>
          <w:p w14:paraId="66F6DA32" w14:textId="74BD5E71" w:rsidR="007E62BD" w:rsidRPr="00E7020D" w:rsidRDefault="007E62BD" w:rsidP="00BF4168">
            <w:pPr>
              <w:jc w:val="center"/>
              <w:rPr>
                <w:lang w:bidi="tr-TR"/>
              </w:rPr>
            </w:pPr>
            <w:r>
              <w:rPr>
                <w:lang w:bidi="tr-TR"/>
              </w:rPr>
              <w:t>90</w:t>
            </w:r>
          </w:p>
        </w:tc>
        <w:tc>
          <w:tcPr>
            <w:tcW w:w="890" w:type="dxa"/>
          </w:tcPr>
          <w:p w14:paraId="271D928C" w14:textId="08BB9909" w:rsidR="007E62BD" w:rsidRPr="00E7020D" w:rsidRDefault="007E62BD" w:rsidP="00BF4168">
            <w:pPr>
              <w:jc w:val="center"/>
              <w:rPr>
                <w:lang w:bidi="tr-TR"/>
              </w:rPr>
            </w:pPr>
            <w:r>
              <w:rPr>
                <w:lang w:bidi="tr-TR"/>
              </w:rPr>
              <w:t>79</w:t>
            </w:r>
          </w:p>
        </w:tc>
        <w:tc>
          <w:tcPr>
            <w:tcW w:w="1022" w:type="dxa"/>
          </w:tcPr>
          <w:p w14:paraId="348BCB4B" w14:textId="737731C5" w:rsidR="007E62BD" w:rsidRPr="00E7020D" w:rsidRDefault="007E62BD" w:rsidP="00BF4168">
            <w:pPr>
              <w:jc w:val="center"/>
              <w:rPr>
                <w:lang w:bidi="tr-TR"/>
              </w:rPr>
            </w:pPr>
            <w:r>
              <w:rPr>
                <w:lang w:bidi="tr-TR"/>
              </w:rPr>
              <w:t>87</w:t>
            </w:r>
          </w:p>
        </w:tc>
      </w:tr>
      <w:tr w:rsidR="007E62BD" w:rsidRPr="00E7020D" w14:paraId="0894BA8C" w14:textId="77777777" w:rsidTr="007E62BD">
        <w:trPr>
          <w:trHeight w:val="92"/>
        </w:trPr>
        <w:tc>
          <w:tcPr>
            <w:tcW w:w="2700" w:type="dxa"/>
            <w:vMerge/>
            <w:vAlign w:val="center"/>
          </w:tcPr>
          <w:p w14:paraId="70606CBC" w14:textId="77777777" w:rsidR="007E62BD" w:rsidRPr="00E7020D" w:rsidRDefault="007E62BD" w:rsidP="00BF4168">
            <w:pPr>
              <w:jc w:val="center"/>
              <w:rPr>
                <w:lang w:bidi="tr-TR"/>
              </w:rPr>
            </w:pPr>
          </w:p>
        </w:tc>
        <w:tc>
          <w:tcPr>
            <w:tcW w:w="1281" w:type="dxa"/>
          </w:tcPr>
          <w:p w14:paraId="3E3848BB" w14:textId="77777777" w:rsidR="007E62BD" w:rsidRPr="00E7020D" w:rsidRDefault="007E62BD" w:rsidP="00BF4168">
            <w:pPr>
              <w:jc w:val="center"/>
              <w:rPr>
                <w:sz w:val="20"/>
                <w:lang w:bidi="tr-TR"/>
              </w:rPr>
            </w:pPr>
            <w:r w:rsidRPr="00E7020D">
              <w:rPr>
                <w:sz w:val="20"/>
                <w:lang w:bidi="tr-TR"/>
              </w:rPr>
              <w:t>4. Sınıf</w:t>
            </w:r>
          </w:p>
        </w:tc>
        <w:tc>
          <w:tcPr>
            <w:tcW w:w="768" w:type="dxa"/>
          </w:tcPr>
          <w:p w14:paraId="7593EA12" w14:textId="73C2B5C9" w:rsidR="007E62BD" w:rsidRDefault="00F40AAF" w:rsidP="00BF4168">
            <w:pPr>
              <w:jc w:val="center"/>
              <w:rPr>
                <w:lang w:bidi="tr-TR"/>
              </w:rPr>
            </w:pPr>
            <w:r>
              <w:rPr>
                <w:lang w:bidi="tr-TR"/>
              </w:rPr>
              <w:t>68</w:t>
            </w:r>
          </w:p>
        </w:tc>
        <w:tc>
          <w:tcPr>
            <w:tcW w:w="846" w:type="dxa"/>
          </w:tcPr>
          <w:p w14:paraId="52C901B2" w14:textId="7519B078" w:rsidR="007E62BD" w:rsidRDefault="007E62BD" w:rsidP="00BF4168">
            <w:pPr>
              <w:jc w:val="center"/>
              <w:rPr>
                <w:lang w:bidi="tr-TR"/>
              </w:rPr>
            </w:pPr>
            <w:r>
              <w:rPr>
                <w:lang w:bidi="tr-TR"/>
              </w:rPr>
              <w:t>70</w:t>
            </w:r>
          </w:p>
        </w:tc>
        <w:tc>
          <w:tcPr>
            <w:tcW w:w="890" w:type="dxa"/>
          </w:tcPr>
          <w:p w14:paraId="104AFF16" w14:textId="765C6CDB" w:rsidR="007E62BD" w:rsidRPr="00E7020D" w:rsidRDefault="007E62BD" w:rsidP="00BF4168">
            <w:pPr>
              <w:jc w:val="center"/>
              <w:rPr>
                <w:lang w:bidi="tr-TR"/>
              </w:rPr>
            </w:pPr>
            <w:r>
              <w:rPr>
                <w:lang w:bidi="tr-TR"/>
              </w:rPr>
              <w:t>65</w:t>
            </w:r>
          </w:p>
        </w:tc>
        <w:tc>
          <w:tcPr>
            <w:tcW w:w="891" w:type="dxa"/>
          </w:tcPr>
          <w:p w14:paraId="2828979B" w14:textId="2DBDB58C" w:rsidR="007E62BD" w:rsidRPr="00E7020D" w:rsidRDefault="007E62BD" w:rsidP="00BF4168">
            <w:pPr>
              <w:jc w:val="center"/>
              <w:rPr>
                <w:lang w:bidi="tr-TR"/>
              </w:rPr>
            </w:pPr>
            <w:r>
              <w:rPr>
                <w:lang w:bidi="tr-TR"/>
              </w:rPr>
              <w:t>69</w:t>
            </w:r>
          </w:p>
        </w:tc>
        <w:tc>
          <w:tcPr>
            <w:tcW w:w="890" w:type="dxa"/>
          </w:tcPr>
          <w:p w14:paraId="384CDA05" w14:textId="3757330B" w:rsidR="007E62BD" w:rsidRPr="00E7020D" w:rsidRDefault="007E62BD" w:rsidP="00BF4168">
            <w:pPr>
              <w:jc w:val="center"/>
              <w:rPr>
                <w:lang w:bidi="tr-TR"/>
              </w:rPr>
            </w:pPr>
            <w:r>
              <w:rPr>
                <w:lang w:bidi="tr-TR"/>
              </w:rPr>
              <w:t>83</w:t>
            </w:r>
          </w:p>
        </w:tc>
        <w:tc>
          <w:tcPr>
            <w:tcW w:w="1022" w:type="dxa"/>
          </w:tcPr>
          <w:p w14:paraId="7754BAF2" w14:textId="014C8BD6" w:rsidR="007E62BD" w:rsidRPr="00E7020D" w:rsidRDefault="007E62BD" w:rsidP="00BF4168">
            <w:pPr>
              <w:jc w:val="center"/>
              <w:rPr>
                <w:lang w:bidi="tr-TR"/>
              </w:rPr>
            </w:pPr>
            <w:r>
              <w:rPr>
                <w:lang w:bidi="tr-TR"/>
              </w:rPr>
              <w:t>67</w:t>
            </w:r>
          </w:p>
        </w:tc>
      </w:tr>
      <w:tr w:rsidR="007E62BD" w:rsidRPr="00E7020D" w14:paraId="6DC52C51" w14:textId="77777777" w:rsidTr="007E62BD">
        <w:trPr>
          <w:trHeight w:val="95"/>
        </w:trPr>
        <w:tc>
          <w:tcPr>
            <w:tcW w:w="2700" w:type="dxa"/>
            <w:vMerge w:val="restart"/>
            <w:vAlign w:val="center"/>
          </w:tcPr>
          <w:p w14:paraId="4CC53E3D" w14:textId="77777777" w:rsidR="007E62BD" w:rsidRPr="00E7020D" w:rsidRDefault="007E62BD" w:rsidP="00BF4168">
            <w:pPr>
              <w:jc w:val="center"/>
              <w:rPr>
                <w:lang w:bidi="tr-TR"/>
              </w:rPr>
            </w:pPr>
            <w:r w:rsidRPr="00E7020D">
              <w:rPr>
                <w:lang w:bidi="tr-TR"/>
              </w:rPr>
              <w:t>Yabancı Uyruklu Öğrenci Sayısı</w:t>
            </w:r>
          </w:p>
        </w:tc>
        <w:tc>
          <w:tcPr>
            <w:tcW w:w="1281" w:type="dxa"/>
          </w:tcPr>
          <w:p w14:paraId="45F17889" w14:textId="77777777" w:rsidR="007E62BD" w:rsidRPr="00E7020D" w:rsidRDefault="007E62BD" w:rsidP="00BF4168">
            <w:pPr>
              <w:jc w:val="center"/>
              <w:rPr>
                <w:sz w:val="20"/>
                <w:lang w:bidi="tr-TR"/>
              </w:rPr>
            </w:pPr>
            <w:r w:rsidRPr="00E7020D">
              <w:rPr>
                <w:sz w:val="20"/>
                <w:lang w:bidi="tr-TR"/>
              </w:rPr>
              <w:t>1.Sınıf</w:t>
            </w:r>
          </w:p>
        </w:tc>
        <w:tc>
          <w:tcPr>
            <w:tcW w:w="768" w:type="dxa"/>
          </w:tcPr>
          <w:p w14:paraId="5CEEC8A2" w14:textId="0FC4C8D9" w:rsidR="007E62BD" w:rsidRDefault="00F40AAF" w:rsidP="00BF4168">
            <w:pPr>
              <w:jc w:val="center"/>
              <w:rPr>
                <w:lang w:bidi="tr-TR"/>
              </w:rPr>
            </w:pPr>
            <w:r>
              <w:rPr>
                <w:lang w:bidi="tr-TR"/>
              </w:rPr>
              <w:t>-</w:t>
            </w:r>
          </w:p>
        </w:tc>
        <w:tc>
          <w:tcPr>
            <w:tcW w:w="846" w:type="dxa"/>
          </w:tcPr>
          <w:p w14:paraId="7E137952" w14:textId="4687A5C1" w:rsidR="007E62BD" w:rsidRPr="00B858AA" w:rsidRDefault="007E62BD" w:rsidP="00BF4168">
            <w:pPr>
              <w:jc w:val="center"/>
              <w:rPr>
                <w:lang w:bidi="tr-TR"/>
              </w:rPr>
            </w:pPr>
            <w:r>
              <w:rPr>
                <w:lang w:bidi="tr-TR"/>
              </w:rPr>
              <w:t>0</w:t>
            </w:r>
          </w:p>
        </w:tc>
        <w:tc>
          <w:tcPr>
            <w:tcW w:w="890" w:type="dxa"/>
          </w:tcPr>
          <w:p w14:paraId="5BA9F975" w14:textId="0452F87D" w:rsidR="007E62BD" w:rsidRPr="00B858AA" w:rsidRDefault="007E62BD" w:rsidP="00BF4168">
            <w:pPr>
              <w:jc w:val="center"/>
              <w:rPr>
                <w:lang w:bidi="tr-TR"/>
              </w:rPr>
            </w:pPr>
            <w:r w:rsidRPr="00B858AA">
              <w:rPr>
                <w:lang w:bidi="tr-TR"/>
              </w:rPr>
              <w:t>0</w:t>
            </w:r>
          </w:p>
        </w:tc>
        <w:tc>
          <w:tcPr>
            <w:tcW w:w="891" w:type="dxa"/>
          </w:tcPr>
          <w:p w14:paraId="22D3E79B" w14:textId="511D6B41" w:rsidR="007E62BD" w:rsidRPr="00CF54DA" w:rsidRDefault="007E62BD" w:rsidP="00BF4168">
            <w:pPr>
              <w:jc w:val="center"/>
              <w:rPr>
                <w:b/>
                <w:bCs/>
                <w:lang w:bidi="tr-TR"/>
              </w:rPr>
            </w:pPr>
            <w:r w:rsidRPr="00B858AA">
              <w:rPr>
                <w:lang w:bidi="tr-TR"/>
              </w:rPr>
              <w:t>0</w:t>
            </w:r>
          </w:p>
        </w:tc>
        <w:tc>
          <w:tcPr>
            <w:tcW w:w="890" w:type="dxa"/>
          </w:tcPr>
          <w:p w14:paraId="3668E094" w14:textId="62ED5134" w:rsidR="007E62BD" w:rsidRPr="00CF54DA" w:rsidRDefault="007E62BD" w:rsidP="00BF4168">
            <w:pPr>
              <w:jc w:val="center"/>
              <w:rPr>
                <w:b/>
                <w:bCs/>
                <w:lang w:bidi="tr-TR"/>
              </w:rPr>
            </w:pPr>
            <w:r w:rsidRPr="00B858AA">
              <w:rPr>
                <w:lang w:bidi="tr-TR"/>
              </w:rPr>
              <w:t>0</w:t>
            </w:r>
          </w:p>
        </w:tc>
        <w:tc>
          <w:tcPr>
            <w:tcW w:w="1022" w:type="dxa"/>
          </w:tcPr>
          <w:p w14:paraId="707C5B3D" w14:textId="239CD592" w:rsidR="007E62BD" w:rsidRPr="00CF54DA" w:rsidRDefault="007E62BD" w:rsidP="00BF4168">
            <w:pPr>
              <w:jc w:val="center"/>
              <w:rPr>
                <w:b/>
                <w:bCs/>
                <w:lang w:bidi="tr-TR"/>
              </w:rPr>
            </w:pPr>
            <w:r w:rsidRPr="00B858AA">
              <w:rPr>
                <w:lang w:bidi="tr-TR"/>
              </w:rPr>
              <w:t>0</w:t>
            </w:r>
          </w:p>
        </w:tc>
      </w:tr>
      <w:tr w:rsidR="007E62BD" w:rsidRPr="00E7020D" w14:paraId="6B770536" w14:textId="77777777" w:rsidTr="007E62BD">
        <w:trPr>
          <w:trHeight w:val="92"/>
        </w:trPr>
        <w:tc>
          <w:tcPr>
            <w:tcW w:w="2700" w:type="dxa"/>
            <w:vMerge/>
            <w:vAlign w:val="center"/>
          </w:tcPr>
          <w:p w14:paraId="404214B0" w14:textId="77777777" w:rsidR="007E62BD" w:rsidRPr="00E7020D" w:rsidRDefault="007E62BD" w:rsidP="00BF4168">
            <w:pPr>
              <w:jc w:val="center"/>
              <w:rPr>
                <w:lang w:bidi="tr-TR"/>
              </w:rPr>
            </w:pPr>
          </w:p>
        </w:tc>
        <w:tc>
          <w:tcPr>
            <w:tcW w:w="1281" w:type="dxa"/>
          </w:tcPr>
          <w:p w14:paraId="4220881E" w14:textId="77777777" w:rsidR="007E62BD" w:rsidRPr="00E7020D" w:rsidRDefault="007E62BD" w:rsidP="00BF4168">
            <w:pPr>
              <w:jc w:val="center"/>
              <w:rPr>
                <w:sz w:val="20"/>
                <w:lang w:bidi="tr-TR"/>
              </w:rPr>
            </w:pPr>
            <w:r w:rsidRPr="00E7020D">
              <w:rPr>
                <w:sz w:val="20"/>
                <w:lang w:bidi="tr-TR"/>
              </w:rPr>
              <w:t>2.Sınıf</w:t>
            </w:r>
          </w:p>
        </w:tc>
        <w:tc>
          <w:tcPr>
            <w:tcW w:w="768" w:type="dxa"/>
          </w:tcPr>
          <w:p w14:paraId="7749F4A5" w14:textId="0B59E4CF" w:rsidR="007E62BD" w:rsidRDefault="00F40AAF" w:rsidP="00BF4168">
            <w:pPr>
              <w:jc w:val="center"/>
              <w:rPr>
                <w:lang w:bidi="tr-TR"/>
              </w:rPr>
            </w:pPr>
            <w:r>
              <w:rPr>
                <w:lang w:bidi="tr-TR"/>
              </w:rPr>
              <w:t>-</w:t>
            </w:r>
          </w:p>
        </w:tc>
        <w:tc>
          <w:tcPr>
            <w:tcW w:w="846" w:type="dxa"/>
          </w:tcPr>
          <w:p w14:paraId="58532DF8" w14:textId="4F93E1CA" w:rsidR="007E62BD" w:rsidRPr="00B858AA" w:rsidRDefault="007E62BD" w:rsidP="00BF4168">
            <w:pPr>
              <w:jc w:val="center"/>
              <w:rPr>
                <w:lang w:bidi="tr-TR"/>
              </w:rPr>
            </w:pPr>
            <w:r>
              <w:rPr>
                <w:lang w:bidi="tr-TR"/>
              </w:rPr>
              <w:t>0</w:t>
            </w:r>
          </w:p>
        </w:tc>
        <w:tc>
          <w:tcPr>
            <w:tcW w:w="890" w:type="dxa"/>
          </w:tcPr>
          <w:p w14:paraId="7512BB1D" w14:textId="4C223B8B" w:rsidR="007E62BD" w:rsidRPr="00CF54DA" w:rsidRDefault="007E62BD" w:rsidP="00BF4168">
            <w:pPr>
              <w:jc w:val="center"/>
              <w:rPr>
                <w:b/>
                <w:bCs/>
                <w:lang w:bidi="tr-TR"/>
              </w:rPr>
            </w:pPr>
            <w:r w:rsidRPr="00B858AA">
              <w:rPr>
                <w:lang w:bidi="tr-TR"/>
              </w:rPr>
              <w:t>0</w:t>
            </w:r>
          </w:p>
        </w:tc>
        <w:tc>
          <w:tcPr>
            <w:tcW w:w="891" w:type="dxa"/>
          </w:tcPr>
          <w:p w14:paraId="6AA14E07" w14:textId="0D6168F3" w:rsidR="007E62BD" w:rsidRPr="00CF54DA" w:rsidRDefault="007E62BD" w:rsidP="00BF4168">
            <w:pPr>
              <w:jc w:val="center"/>
              <w:rPr>
                <w:b/>
                <w:bCs/>
                <w:lang w:bidi="tr-TR"/>
              </w:rPr>
            </w:pPr>
            <w:r w:rsidRPr="00B858AA">
              <w:rPr>
                <w:lang w:bidi="tr-TR"/>
              </w:rPr>
              <w:t>0</w:t>
            </w:r>
          </w:p>
        </w:tc>
        <w:tc>
          <w:tcPr>
            <w:tcW w:w="890" w:type="dxa"/>
          </w:tcPr>
          <w:p w14:paraId="493B648B" w14:textId="5535A12B" w:rsidR="007E62BD" w:rsidRPr="00CF54DA" w:rsidRDefault="007E62BD" w:rsidP="00BF4168">
            <w:pPr>
              <w:jc w:val="center"/>
              <w:rPr>
                <w:b/>
                <w:bCs/>
                <w:lang w:bidi="tr-TR"/>
              </w:rPr>
            </w:pPr>
            <w:r w:rsidRPr="00B858AA">
              <w:rPr>
                <w:lang w:bidi="tr-TR"/>
              </w:rPr>
              <w:t>0</w:t>
            </w:r>
          </w:p>
        </w:tc>
        <w:tc>
          <w:tcPr>
            <w:tcW w:w="1022" w:type="dxa"/>
          </w:tcPr>
          <w:p w14:paraId="068D07F5" w14:textId="4365B69E" w:rsidR="007E62BD" w:rsidRPr="00CF54DA" w:rsidRDefault="007E62BD" w:rsidP="00BF4168">
            <w:pPr>
              <w:jc w:val="center"/>
              <w:rPr>
                <w:b/>
                <w:bCs/>
                <w:lang w:bidi="tr-TR"/>
              </w:rPr>
            </w:pPr>
            <w:r w:rsidRPr="00B858AA">
              <w:rPr>
                <w:lang w:bidi="tr-TR"/>
              </w:rPr>
              <w:t>0</w:t>
            </w:r>
          </w:p>
        </w:tc>
      </w:tr>
      <w:tr w:rsidR="007E62BD" w:rsidRPr="00E7020D" w14:paraId="63CF1F58" w14:textId="77777777" w:rsidTr="007E62BD">
        <w:trPr>
          <w:trHeight w:val="92"/>
        </w:trPr>
        <w:tc>
          <w:tcPr>
            <w:tcW w:w="2700" w:type="dxa"/>
            <w:vMerge/>
            <w:vAlign w:val="center"/>
          </w:tcPr>
          <w:p w14:paraId="500FE632" w14:textId="77777777" w:rsidR="007E62BD" w:rsidRPr="00E7020D" w:rsidRDefault="007E62BD" w:rsidP="00BF4168">
            <w:pPr>
              <w:jc w:val="center"/>
              <w:rPr>
                <w:lang w:bidi="tr-TR"/>
              </w:rPr>
            </w:pPr>
          </w:p>
        </w:tc>
        <w:tc>
          <w:tcPr>
            <w:tcW w:w="1281" w:type="dxa"/>
          </w:tcPr>
          <w:p w14:paraId="0CFEF67E" w14:textId="77777777" w:rsidR="007E62BD" w:rsidRPr="00E7020D" w:rsidRDefault="007E62BD" w:rsidP="00BF4168">
            <w:pPr>
              <w:jc w:val="center"/>
              <w:rPr>
                <w:sz w:val="20"/>
                <w:lang w:bidi="tr-TR"/>
              </w:rPr>
            </w:pPr>
            <w:r w:rsidRPr="00E7020D">
              <w:rPr>
                <w:sz w:val="20"/>
                <w:lang w:bidi="tr-TR"/>
              </w:rPr>
              <w:t>3.Sınıf</w:t>
            </w:r>
          </w:p>
        </w:tc>
        <w:tc>
          <w:tcPr>
            <w:tcW w:w="768" w:type="dxa"/>
          </w:tcPr>
          <w:p w14:paraId="5F9A62FB" w14:textId="12AB809D" w:rsidR="007E62BD" w:rsidRDefault="00F40AAF" w:rsidP="00BF4168">
            <w:pPr>
              <w:jc w:val="center"/>
              <w:rPr>
                <w:lang w:bidi="tr-TR"/>
              </w:rPr>
            </w:pPr>
            <w:r>
              <w:rPr>
                <w:lang w:bidi="tr-TR"/>
              </w:rPr>
              <w:t>-</w:t>
            </w:r>
          </w:p>
        </w:tc>
        <w:tc>
          <w:tcPr>
            <w:tcW w:w="846" w:type="dxa"/>
          </w:tcPr>
          <w:p w14:paraId="3DF8E720" w14:textId="6B3B5E37" w:rsidR="007E62BD" w:rsidRPr="00B858AA" w:rsidRDefault="007E62BD" w:rsidP="00BF4168">
            <w:pPr>
              <w:jc w:val="center"/>
              <w:rPr>
                <w:lang w:bidi="tr-TR"/>
              </w:rPr>
            </w:pPr>
            <w:r>
              <w:rPr>
                <w:lang w:bidi="tr-TR"/>
              </w:rPr>
              <w:t>0</w:t>
            </w:r>
          </w:p>
        </w:tc>
        <w:tc>
          <w:tcPr>
            <w:tcW w:w="890" w:type="dxa"/>
          </w:tcPr>
          <w:p w14:paraId="2C42E996" w14:textId="0A176135" w:rsidR="007E62BD" w:rsidRPr="00CF54DA" w:rsidRDefault="007E62BD" w:rsidP="00BF4168">
            <w:pPr>
              <w:jc w:val="center"/>
              <w:rPr>
                <w:b/>
                <w:bCs/>
                <w:lang w:bidi="tr-TR"/>
              </w:rPr>
            </w:pPr>
            <w:r w:rsidRPr="00B858AA">
              <w:rPr>
                <w:lang w:bidi="tr-TR"/>
              </w:rPr>
              <w:t>0</w:t>
            </w:r>
          </w:p>
        </w:tc>
        <w:tc>
          <w:tcPr>
            <w:tcW w:w="891" w:type="dxa"/>
          </w:tcPr>
          <w:p w14:paraId="1E07E09B" w14:textId="49D6EBAE" w:rsidR="007E62BD" w:rsidRPr="00CF54DA" w:rsidRDefault="007E62BD" w:rsidP="00BF4168">
            <w:pPr>
              <w:jc w:val="center"/>
              <w:rPr>
                <w:b/>
                <w:bCs/>
                <w:lang w:bidi="tr-TR"/>
              </w:rPr>
            </w:pPr>
            <w:r w:rsidRPr="00B858AA">
              <w:rPr>
                <w:lang w:bidi="tr-TR"/>
              </w:rPr>
              <w:t>0</w:t>
            </w:r>
          </w:p>
        </w:tc>
        <w:tc>
          <w:tcPr>
            <w:tcW w:w="890" w:type="dxa"/>
          </w:tcPr>
          <w:p w14:paraId="2F406E3B" w14:textId="6F6B83CF" w:rsidR="007E62BD" w:rsidRPr="00CF54DA" w:rsidRDefault="007E62BD" w:rsidP="00BF4168">
            <w:pPr>
              <w:jc w:val="center"/>
              <w:rPr>
                <w:b/>
                <w:bCs/>
                <w:lang w:bidi="tr-TR"/>
              </w:rPr>
            </w:pPr>
            <w:r w:rsidRPr="00B858AA">
              <w:rPr>
                <w:lang w:bidi="tr-TR"/>
              </w:rPr>
              <w:t>0</w:t>
            </w:r>
          </w:p>
        </w:tc>
        <w:tc>
          <w:tcPr>
            <w:tcW w:w="1022" w:type="dxa"/>
          </w:tcPr>
          <w:p w14:paraId="55D191B1" w14:textId="2DA7DD77" w:rsidR="007E62BD" w:rsidRPr="00CF54DA" w:rsidRDefault="007E62BD" w:rsidP="00BF4168">
            <w:pPr>
              <w:jc w:val="center"/>
              <w:rPr>
                <w:b/>
                <w:bCs/>
                <w:lang w:bidi="tr-TR"/>
              </w:rPr>
            </w:pPr>
            <w:r w:rsidRPr="00B858AA">
              <w:rPr>
                <w:lang w:bidi="tr-TR"/>
              </w:rPr>
              <w:t>0</w:t>
            </w:r>
          </w:p>
        </w:tc>
      </w:tr>
      <w:tr w:rsidR="007E62BD" w:rsidRPr="00E7020D" w14:paraId="04DB81AD" w14:textId="77777777" w:rsidTr="007E62BD">
        <w:trPr>
          <w:trHeight w:val="92"/>
        </w:trPr>
        <w:tc>
          <w:tcPr>
            <w:tcW w:w="2700" w:type="dxa"/>
            <w:vMerge/>
            <w:vAlign w:val="center"/>
          </w:tcPr>
          <w:p w14:paraId="1BF27054" w14:textId="77777777" w:rsidR="007E62BD" w:rsidRPr="00E7020D" w:rsidRDefault="007E62BD" w:rsidP="00BF4168">
            <w:pPr>
              <w:jc w:val="center"/>
              <w:rPr>
                <w:lang w:bidi="tr-TR"/>
              </w:rPr>
            </w:pPr>
          </w:p>
        </w:tc>
        <w:tc>
          <w:tcPr>
            <w:tcW w:w="1281" w:type="dxa"/>
          </w:tcPr>
          <w:p w14:paraId="3ECBF592" w14:textId="77777777" w:rsidR="007E62BD" w:rsidRPr="00E7020D" w:rsidRDefault="007E62BD" w:rsidP="00BF4168">
            <w:pPr>
              <w:jc w:val="center"/>
              <w:rPr>
                <w:sz w:val="20"/>
                <w:lang w:bidi="tr-TR"/>
              </w:rPr>
            </w:pPr>
            <w:r w:rsidRPr="00E7020D">
              <w:rPr>
                <w:sz w:val="20"/>
                <w:lang w:bidi="tr-TR"/>
              </w:rPr>
              <w:t>4. Sınıf</w:t>
            </w:r>
          </w:p>
        </w:tc>
        <w:tc>
          <w:tcPr>
            <w:tcW w:w="768" w:type="dxa"/>
          </w:tcPr>
          <w:p w14:paraId="27B12A66" w14:textId="5871CF57" w:rsidR="007E62BD" w:rsidRDefault="00F40AAF" w:rsidP="00BF4168">
            <w:pPr>
              <w:jc w:val="center"/>
              <w:rPr>
                <w:lang w:bidi="tr-TR"/>
              </w:rPr>
            </w:pPr>
            <w:r>
              <w:rPr>
                <w:lang w:bidi="tr-TR"/>
              </w:rPr>
              <w:t>-</w:t>
            </w:r>
          </w:p>
        </w:tc>
        <w:tc>
          <w:tcPr>
            <w:tcW w:w="846" w:type="dxa"/>
          </w:tcPr>
          <w:p w14:paraId="52379FD3" w14:textId="40D432E4" w:rsidR="007E62BD" w:rsidRPr="00B858AA" w:rsidRDefault="007E62BD" w:rsidP="00BF4168">
            <w:pPr>
              <w:jc w:val="center"/>
              <w:rPr>
                <w:lang w:bidi="tr-TR"/>
              </w:rPr>
            </w:pPr>
            <w:r>
              <w:rPr>
                <w:lang w:bidi="tr-TR"/>
              </w:rPr>
              <w:t>0</w:t>
            </w:r>
          </w:p>
        </w:tc>
        <w:tc>
          <w:tcPr>
            <w:tcW w:w="890" w:type="dxa"/>
          </w:tcPr>
          <w:p w14:paraId="3198BE94" w14:textId="10C78B4C" w:rsidR="007E62BD" w:rsidRPr="00CF54DA" w:rsidRDefault="007E62BD" w:rsidP="00BF4168">
            <w:pPr>
              <w:jc w:val="center"/>
              <w:rPr>
                <w:b/>
                <w:bCs/>
                <w:lang w:bidi="tr-TR"/>
              </w:rPr>
            </w:pPr>
            <w:r w:rsidRPr="00B858AA">
              <w:rPr>
                <w:lang w:bidi="tr-TR"/>
              </w:rPr>
              <w:t>0</w:t>
            </w:r>
          </w:p>
        </w:tc>
        <w:tc>
          <w:tcPr>
            <w:tcW w:w="891" w:type="dxa"/>
          </w:tcPr>
          <w:p w14:paraId="4BD3F3C1" w14:textId="210E4AD8" w:rsidR="007E62BD" w:rsidRPr="00CF54DA" w:rsidRDefault="007E62BD" w:rsidP="00BF4168">
            <w:pPr>
              <w:jc w:val="center"/>
              <w:rPr>
                <w:b/>
                <w:bCs/>
                <w:lang w:bidi="tr-TR"/>
              </w:rPr>
            </w:pPr>
            <w:r w:rsidRPr="00B858AA">
              <w:rPr>
                <w:lang w:bidi="tr-TR"/>
              </w:rPr>
              <w:t>0</w:t>
            </w:r>
          </w:p>
        </w:tc>
        <w:tc>
          <w:tcPr>
            <w:tcW w:w="890" w:type="dxa"/>
          </w:tcPr>
          <w:p w14:paraId="1D3B119A" w14:textId="17FC4F91" w:rsidR="007E62BD" w:rsidRPr="00CF54DA" w:rsidRDefault="007E62BD" w:rsidP="00BF4168">
            <w:pPr>
              <w:jc w:val="center"/>
              <w:rPr>
                <w:b/>
                <w:bCs/>
                <w:lang w:bidi="tr-TR"/>
              </w:rPr>
            </w:pPr>
            <w:r w:rsidRPr="00B858AA">
              <w:rPr>
                <w:lang w:bidi="tr-TR"/>
              </w:rPr>
              <w:t>0</w:t>
            </w:r>
          </w:p>
        </w:tc>
        <w:tc>
          <w:tcPr>
            <w:tcW w:w="1022" w:type="dxa"/>
          </w:tcPr>
          <w:p w14:paraId="7E1EF64A" w14:textId="2BEB4A4F" w:rsidR="007E62BD" w:rsidRPr="00CF54DA" w:rsidRDefault="007E62BD" w:rsidP="00BF4168">
            <w:pPr>
              <w:jc w:val="center"/>
              <w:rPr>
                <w:b/>
                <w:bCs/>
                <w:lang w:bidi="tr-TR"/>
              </w:rPr>
            </w:pPr>
            <w:r w:rsidRPr="00B858AA">
              <w:rPr>
                <w:lang w:bidi="tr-TR"/>
              </w:rPr>
              <w:t>0</w:t>
            </w:r>
          </w:p>
        </w:tc>
      </w:tr>
      <w:tr w:rsidR="007E62BD" w:rsidRPr="00E7020D" w14:paraId="54B55C0E" w14:textId="77777777" w:rsidTr="007E62BD">
        <w:trPr>
          <w:trHeight w:val="95"/>
        </w:trPr>
        <w:tc>
          <w:tcPr>
            <w:tcW w:w="2700" w:type="dxa"/>
            <w:vMerge w:val="restart"/>
            <w:vAlign w:val="center"/>
          </w:tcPr>
          <w:p w14:paraId="740A8902" w14:textId="77777777" w:rsidR="007E62BD" w:rsidRPr="00E7020D" w:rsidRDefault="007E62BD" w:rsidP="00BF4168">
            <w:pPr>
              <w:jc w:val="center"/>
              <w:rPr>
                <w:lang w:bidi="tr-TR"/>
              </w:rPr>
            </w:pPr>
            <w:r w:rsidRPr="00E7020D">
              <w:rPr>
                <w:lang w:bidi="tr-TR"/>
              </w:rPr>
              <w:t>Yatay Geçiş ile Ayrılan Öğrenci Sayısı</w:t>
            </w:r>
          </w:p>
        </w:tc>
        <w:tc>
          <w:tcPr>
            <w:tcW w:w="1281" w:type="dxa"/>
          </w:tcPr>
          <w:p w14:paraId="533716A6" w14:textId="77777777" w:rsidR="007E62BD" w:rsidRPr="00E7020D" w:rsidRDefault="007E62BD" w:rsidP="00BF4168">
            <w:pPr>
              <w:jc w:val="center"/>
              <w:rPr>
                <w:sz w:val="20"/>
                <w:lang w:bidi="tr-TR"/>
              </w:rPr>
            </w:pPr>
            <w:r w:rsidRPr="00E7020D">
              <w:rPr>
                <w:sz w:val="20"/>
                <w:lang w:bidi="tr-TR"/>
              </w:rPr>
              <w:t>1.Sınıf</w:t>
            </w:r>
          </w:p>
        </w:tc>
        <w:tc>
          <w:tcPr>
            <w:tcW w:w="768" w:type="dxa"/>
          </w:tcPr>
          <w:p w14:paraId="6A4DDC5E" w14:textId="212C2150" w:rsidR="007E62BD" w:rsidRDefault="00F40AAF" w:rsidP="00BF4168">
            <w:pPr>
              <w:jc w:val="center"/>
              <w:rPr>
                <w:lang w:bidi="tr-TR"/>
              </w:rPr>
            </w:pPr>
            <w:r>
              <w:rPr>
                <w:lang w:bidi="tr-TR"/>
              </w:rPr>
              <w:t>4</w:t>
            </w:r>
          </w:p>
        </w:tc>
        <w:tc>
          <w:tcPr>
            <w:tcW w:w="846" w:type="dxa"/>
          </w:tcPr>
          <w:p w14:paraId="557367EF" w14:textId="52B44F2A" w:rsidR="007E62BD" w:rsidRDefault="007E62BD" w:rsidP="00BF4168">
            <w:pPr>
              <w:jc w:val="center"/>
              <w:rPr>
                <w:lang w:bidi="tr-TR"/>
              </w:rPr>
            </w:pPr>
            <w:r>
              <w:rPr>
                <w:lang w:bidi="tr-TR"/>
              </w:rPr>
              <w:t>11</w:t>
            </w:r>
          </w:p>
        </w:tc>
        <w:tc>
          <w:tcPr>
            <w:tcW w:w="890" w:type="dxa"/>
          </w:tcPr>
          <w:p w14:paraId="036CC124" w14:textId="3AFB4ADA" w:rsidR="007E62BD" w:rsidRPr="002B22D3" w:rsidRDefault="007E62BD" w:rsidP="00BF4168">
            <w:pPr>
              <w:jc w:val="center"/>
              <w:rPr>
                <w:lang w:bidi="tr-TR"/>
              </w:rPr>
            </w:pPr>
            <w:r>
              <w:rPr>
                <w:lang w:bidi="tr-TR"/>
              </w:rPr>
              <w:t>3</w:t>
            </w:r>
          </w:p>
        </w:tc>
        <w:tc>
          <w:tcPr>
            <w:tcW w:w="891" w:type="dxa"/>
          </w:tcPr>
          <w:p w14:paraId="7E3A2597" w14:textId="67FE38BD" w:rsidR="007E62BD" w:rsidRPr="002B22D3" w:rsidRDefault="007E62BD" w:rsidP="00BF4168">
            <w:pPr>
              <w:jc w:val="center"/>
              <w:rPr>
                <w:lang w:bidi="tr-TR"/>
              </w:rPr>
            </w:pPr>
            <w:r>
              <w:rPr>
                <w:lang w:bidi="tr-TR"/>
              </w:rPr>
              <w:t>5</w:t>
            </w:r>
          </w:p>
        </w:tc>
        <w:tc>
          <w:tcPr>
            <w:tcW w:w="890" w:type="dxa"/>
          </w:tcPr>
          <w:p w14:paraId="17C115CF" w14:textId="0602F396" w:rsidR="007E62BD" w:rsidRPr="002B22D3" w:rsidRDefault="007E62BD" w:rsidP="00BF4168">
            <w:pPr>
              <w:jc w:val="center"/>
              <w:rPr>
                <w:lang w:bidi="tr-TR"/>
              </w:rPr>
            </w:pPr>
            <w:r>
              <w:rPr>
                <w:lang w:bidi="tr-TR"/>
              </w:rPr>
              <w:t>12</w:t>
            </w:r>
          </w:p>
        </w:tc>
        <w:tc>
          <w:tcPr>
            <w:tcW w:w="1022" w:type="dxa"/>
          </w:tcPr>
          <w:p w14:paraId="656E54BA" w14:textId="7BC8ED91" w:rsidR="007E62BD" w:rsidRPr="002B22D3" w:rsidRDefault="007E62BD" w:rsidP="00BF4168">
            <w:pPr>
              <w:jc w:val="center"/>
              <w:rPr>
                <w:lang w:bidi="tr-TR"/>
              </w:rPr>
            </w:pPr>
            <w:r>
              <w:rPr>
                <w:lang w:bidi="tr-TR"/>
              </w:rPr>
              <w:t>17</w:t>
            </w:r>
          </w:p>
        </w:tc>
      </w:tr>
      <w:tr w:rsidR="007E62BD" w:rsidRPr="00E7020D" w14:paraId="2C4CE3B8" w14:textId="77777777" w:rsidTr="007E62BD">
        <w:trPr>
          <w:trHeight w:val="92"/>
        </w:trPr>
        <w:tc>
          <w:tcPr>
            <w:tcW w:w="2700" w:type="dxa"/>
            <w:vMerge/>
            <w:vAlign w:val="center"/>
          </w:tcPr>
          <w:p w14:paraId="4C9961EC" w14:textId="77777777" w:rsidR="007E62BD" w:rsidRPr="00E7020D" w:rsidRDefault="007E62BD" w:rsidP="00BF4168">
            <w:pPr>
              <w:jc w:val="center"/>
              <w:rPr>
                <w:lang w:bidi="tr-TR"/>
              </w:rPr>
            </w:pPr>
          </w:p>
        </w:tc>
        <w:tc>
          <w:tcPr>
            <w:tcW w:w="1281" w:type="dxa"/>
          </w:tcPr>
          <w:p w14:paraId="334E7699" w14:textId="77777777" w:rsidR="007E62BD" w:rsidRPr="00E7020D" w:rsidRDefault="007E62BD" w:rsidP="00BF4168">
            <w:pPr>
              <w:jc w:val="center"/>
              <w:rPr>
                <w:sz w:val="20"/>
                <w:lang w:bidi="tr-TR"/>
              </w:rPr>
            </w:pPr>
            <w:r w:rsidRPr="00E7020D">
              <w:rPr>
                <w:sz w:val="20"/>
                <w:lang w:bidi="tr-TR"/>
              </w:rPr>
              <w:t>2.Sınıf</w:t>
            </w:r>
          </w:p>
        </w:tc>
        <w:tc>
          <w:tcPr>
            <w:tcW w:w="768" w:type="dxa"/>
          </w:tcPr>
          <w:p w14:paraId="0AD24146" w14:textId="3506B256" w:rsidR="007E62BD" w:rsidRDefault="00F40AAF" w:rsidP="00BF4168">
            <w:pPr>
              <w:jc w:val="center"/>
              <w:rPr>
                <w:lang w:bidi="tr-TR"/>
              </w:rPr>
            </w:pPr>
            <w:r>
              <w:rPr>
                <w:lang w:bidi="tr-TR"/>
              </w:rPr>
              <w:t>-</w:t>
            </w:r>
          </w:p>
        </w:tc>
        <w:tc>
          <w:tcPr>
            <w:tcW w:w="846" w:type="dxa"/>
          </w:tcPr>
          <w:p w14:paraId="58860EA1" w14:textId="480BE162" w:rsidR="007E62BD" w:rsidRDefault="007E62BD" w:rsidP="00BF4168">
            <w:pPr>
              <w:jc w:val="center"/>
              <w:rPr>
                <w:lang w:bidi="tr-TR"/>
              </w:rPr>
            </w:pPr>
            <w:r>
              <w:rPr>
                <w:lang w:bidi="tr-TR"/>
              </w:rPr>
              <w:t>0</w:t>
            </w:r>
          </w:p>
        </w:tc>
        <w:tc>
          <w:tcPr>
            <w:tcW w:w="890" w:type="dxa"/>
          </w:tcPr>
          <w:p w14:paraId="64289995" w14:textId="47671464" w:rsidR="007E62BD" w:rsidRPr="002B22D3" w:rsidRDefault="007E62BD" w:rsidP="00BF4168">
            <w:pPr>
              <w:jc w:val="center"/>
              <w:rPr>
                <w:lang w:bidi="tr-TR"/>
              </w:rPr>
            </w:pPr>
            <w:r>
              <w:rPr>
                <w:lang w:bidi="tr-TR"/>
              </w:rPr>
              <w:t>0</w:t>
            </w:r>
          </w:p>
        </w:tc>
        <w:tc>
          <w:tcPr>
            <w:tcW w:w="891" w:type="dxa"/>
          </w:tcPr>
          <w:p w14:paraId="0498C658" w14:textId="3E2C568B" w:rsidR="007E62BD" w:rsidRPr="002B22D3" w:rsidRDefault="007E62BD" w:rsidP="00BF4168">
            <w:pPr>
              <w:jc w:val="center"/>
              <w:rPr>
                <w:lang w:bidi="tr-TR"/>
              </w:rPr>
            </w:pPr>
            <w:r>
              <w:rPr>
                <w:lang w:bidi="tr-TR"/>
              </w:rPr>
              <w:t>3</w:t>
            </w:r>
          </w:p>
        </w:tc>
        <w:tc>
          <w:tcPr>
            <w:tcW w:w="890" w:type="dxa"/>
          </w:tcPr>
          <w:p w14:paraId="73FDCFF1" w14:textId="2DBF222C" w:rsidR="007E62BD" w:rsidRPr="002B22D3" w:rsidRDefault="007E62BD" w:rsidP="00BF4168">
            <w:pPr>
              <w:jc w:val="center"/>
              <w:rPr>
                <w:lang w:bidi="tr-TR"/>
              </w:rPr>
            </w:pPr>
            <w:r>
              <w:rPr>
                <w:lang w:bidi="tr-TR"/>
              </w:rPr>
              <w:t>4</w:t>
            </w:r>
          </w:p>
        </w:tc>
        <w:tc>
          <w:tcPr>
            <w:tcW w:w="1022" w:type="dxa"/>
          </w:tcPr>
          <w:p w14:paraId="6B1F56AC" w14:textId="37B2C065" w:rsidR="007E62BD" w:rsidRPr="002B22D3" w:rsidRDefault="007E62BD" w:rsidP="00BF4168">
            <w:pPr>
              <w:jc w:val="center"/>
              <w:rPr>
                <w:lang w:bidi="tr-TR"/>
              </w:rPr>
            </w:pPr>
            <w:r>
              <w:rPr>
                <w:lang w:bidi="tr-TR"/>
              </w:rPr>
              <w:t>1</w:t>
            </w:r>
          </w:p>
        </w:tc>
      </w:tr>
      <w:tr w:rsidR="007E62BD" w:rsidRPr="00E7020D" w14:paraId="40D769D5" w14:textId="77777777" w:rsidTr="007E62BD">
        <w:trPr>
          <w:trHeight w:val="92"/>
        </w:trPr>
        <w:tc>
          <w:tcPr>
            <w:tcW w:w="2700" w:type="dxa"/>
            <w:vMerge/>
            <w:vAlign w:val="center"/>
          </w:tcPr>
          <w:p w14:paraId="1CC8DE97" w14:textId="77777777" w:rsidR="007E62BD" w:rsidRPr="00E7020D" w:rsidRDefault="007E62BD" w:rsidP="00BF4168">
            <w:pPr>
              <w:jc w:val="center"/>
              <w:rPr>
                <w:lang w:bidi="tr-TR"/>
              </w:rPr>
            </w:pPr>
          </w:p>
        </w:tc>
        <w:tc>
          <w:tcPr>
            <w:tcW w:w="1281" w:type="dxa"/>
          </w:tcPr>
          <w:p w14:paraId="61100B0A" w14:textId="77777777" w:rsidR="007E62BD" w:rsidRPr="00E7020D" w:rsidRDefault="007E62BD" w:rsidP="00BF4168">
            <w:pPr>
              <w:jc w:val="center"/>
              <w:rPr>
                <w:sz w:val="20"/>
                <w:lang w:bidi="tr-TR"/>
              </w:rPr>
            </w:pPr>
            <w:r w:rsidRPr="00E7020D">
              <w:rPr>
                <w:sz w:val="20"/>
                <w:lang w:bidi="tr-TR"/>
              </w:rPr>
              <w:t>3.Sınıf</w:t>
            </w:r>
          </w:p>
        </w:tc>
        <w:tc>
          <w:tcPr>
            <w:tcW w:w="768" w:type="dxa"/>
          </w:tcPr>
          <w:p w14:paraId="1D43BE25" w14:textId="5CF45087" w:rsidR="007E62BD" w:rsidRDefault="00F40AAF" w:rsidP="00BF4168">
            <w:pPr>
              <w:jc w:val="center"/>
              <w:rPr>
                <w:lang w:bidi="tr-TR"/>
              </w:rPr>
            </w:pPr>
            <w:r>
              <w:rPr>
                <w:lang w:bidi="tr-TR"/>
              </w:rPr>
              <w:t>2</w:t>
            </w:r>
          </w:p>
        </w:tc>
        <w:tc>
          <w:tcPr>
            <w:tcW w:w="846" w:type="dxa"/>
          </w:tcPr>
          <w:p w14:paraId="5F2A2479" w14:textId="3F1ED7A6" w:rsidR="007E62BD" w:rsidRDefault="007E62BD" w:rsidP="00BF4168">
            <w:pPr>
              <w:jc w:val="center"/>
              <w:rPr>
                <w:lang w:bidi="tr-TR"/>
              </w:rPr>
            </w:pPr>
            <w:r>
              <w:rPr>
                <w:lang w:bidi="tr-TR"/>
              </w:rPr>
              <w:t>2</w:t>
            </w:r>
          </w:p>
        </w:tc>
        <w:tc>
          <w:tcPr>
            <w:tcW w:w="890" w:type="dxa"/>
          </w:tcPr>
          <w:p w14:paraId="3F8463B6" w14:textId="29EC0936" w:rsidR="007E62BD" w:rsidRPr="002B22D3" w:rsidRDefault="007E62BD" w:rsidP="00BF4168">
            <w:pPr>
              <w:jc w:val="center"/>
              <w:rPr>
                <w:lang w:bidi="tr-TR"/>
              </w:rPr>
            </w:pPr>
            <w:r>
              <w:rPr>
                <w:lang w:bidi="tr-TR"/>
              </w:rPr>
              <w:t>2</w:t>
            </w:r>
          </w:p>
        </w:tc>
        <w:tc>
          <w:tcPr>
            <w:tcW w:w="891" w:type="dxa"/>
          </w:tcPr>
          <w:p w14:paraId="54F2183B" w14:textId="3EED1BB2" w:rsidR="007E62BD" w:rsidRPr="002B22D3" w:rsidRDefault="007E62BD" w:rsidP="00BF4168">
            <w:pPr>
              <w:jc w:val="center"/>
              <w:rPr>
                <w:lang w:bidi="tr-TR"/>
              </w:rPr>
            </w:pPr>
            <w:r>
              <w:rPr>
                <w:lang w:bidi="tr-TR"/>
              </w:rPr>
              <w:t>2</w:t>
            </w:r>
          </w:p>
        </w:tc>
        <w:tc>
          <w:tcPr>
            <w:tcW w:w="890" w:type="dxa"/>
          </w:tcPr>
          <w:p w14:paraId="6698647A" w14:textId="6EF7D8DD" w:rsidR="007E62BD" w:rsidRPr="002B22D3" w:rsidRDefault="007E62BD" w:rsidP="00BF4168">
            <w:pPr>
              <w:jc w:val="center"/>
              <w:rPr>
                <w:lang w:bidi="tr-TR"/>
              </w:rPr>
            </w:pPr>
            <w:r>
              <w:rPr>
                <w:lang w:bidi="tr-TR"/>
              </w:rPr>
              <w:t>0</w:t>
            </w:r>
          </w:p>
        </w:tc>
        <w:tc>
          <w:tcPr>
            <w:tcW w:w="1022" w:type="dxa"/>
          </w:tcPr>
          <w:p w14:paraId="7F537C60" w14:textId="12D8B407" w:rsidR="007E62BD" w:rsidRPr="002B22D3" w:rsidRDefault="007E62BD" w:rsidP="00BF4168">
            <w:pPr>
              <w:jc w:val="center"/>
              <w:rPr>
                <w:lang w:bidi="tr-TR"/>
              </w:rPr>
            </w:pPr>
            <w:r>
              <w:rPr>
                <w:lang w:bidi="tr-TR"/>
              </w:rPr>
              <w:t>0</w:t>
            </w:r>
          </w:p>
        </w:tc>
      </w:tr>
      <w:tr w:rsidR="007E62BD" w:rsidRPr="00E7020D" w14:paraId="363BC15E" w14:textId="77777777" w:rsidTr="007E62BD">
        <w:trPr>
          <w:trHeight w:val="92"/>
        </w:trPr>
        <w:tc>
          <w:tcPr>
            <w:tcW w:w="2700" w:type="dxa"/>
            <w:vMerge/>
            <w:vAlign w:val="center"/>
          </w:tcPr>
          <w:p w14:paraId="2303ED11" w14:textId="77777777" w:rsidR="007E62BD" w:rsidRPr="00E7020D" w:rsidRDefault="007E62BD" w:rsidP="00BF4168">
            <w:pPr>
              <w:jc w:val="center"/>
              <w:rPr>
                <w:lang w:bidi="tr-TR"/>
              </w:rPr>
            </w:pPr>
          </w:p>
        </w:tc>
        <w:tc>
          <w:tcPr>
            <w:tcW w:w="1281" w:type="dxa"/>
          </w:tcPr>
          <w:p w14:paraId="68AA7319" w14:textId="77777777" w:rsidR="007E62BD" w:rsidRPr="00E7020D" w:rsidRDefault="007E62BD" w:rsidP="00BF4168">
            <w:pPr>
              <w:jc w:val="center"/>
              <w:rPr>
                <w:sz w:val="20"/>
                <w:lang w:bidi="tr-TR"/>
              </w:rPr>
            </w:pPr>
            <w:r w:rsidRPr="00E7020D">
              <w:rPr>
                <w:sz w:val="20"/>
                <w:lang w:bidi="tr-TR"/>
              </w:rPr>
              <w:t>4. Sınıf</w:t>
            </w:r>
          </w:p>
        </w:tc>
        <w:tc>
          <w:tcPr>
            <w:tcW w:w="768" w:type="dxa"/>
          </w:tcPr>
          <w:p w14:paraId="659D3B7D" w14:textId="23C2293B" w:rsidR="007E62BD" w:rsidRDefault="00F40AAF" w:rsidP="00BF4168">
            <w:pPr>
              <w:jc w:val="center"/>
              <w:rPr>
                <w:lang w:bidi="tr-TR"/>
              </w:rPr>
            </w:pPr>
            <w:r>
              <w:rPr>
                <w:lang w:bidi="tr-TR"/>
              </w:rPr>
              <w:t>-</w:t>
            </w:r>
          </w:p>
        </w:tc>
        <w:tc>
          <w:tcPr>
            <w:tcW w:w="846" w:type="dxa"/>
          </w:tcPr>
          <w:p w14:paraId="407569FA" w14:textId="4AE245D1" w:rsidR="007E62BD" w:rsidRDefault="007E62BD" w:rsidP="00BF4168">
            <w:pPr>
              <w:jc w:val="center"/>
              <w:rPr>
                <w:lang w:bidi="tr-TR"/>
              </w:rPr>
            </w:pPr>
            <w:r>
              <w:rPr>
                <w:lang w:bidi="tr-TR"/>
              </w:rPr>
              <w:t>1</w:t>
            </w:r>
          </w:p>
        </w:tc>
        <w:tc>
          <w:tcPr>
            <w:tcW w:w="890" w:type="dxa"/>
          </w:tcPr>
          <w:p w14:paraId="6E0E82AF" w14:textId="6EC61736" w:rsidR="007E62BD" w:rsidRPr="002B22D3" w:rsidRDefault="007E62BD" w:rsidP="00BF4168">
            <w:pPr>
              <w:jc w:val="center"/>
              <w:rPr>
                <w:lang w:bidi="tr-TR"/>
              </w:rPr>
            </w:pPr>
            <w:r>
              <w:rPr>
                <w:lang w:bidi="tr-TR"/>
              </w:rPr>
              <w:t>1</w:t>
            </w:r>
          </w:p>
        </w:tc>
        <w:tc>
          <w:tcPr>
            <w:tcW w:w="891" w:type="dxa"/>
          </w:tcPr>
          <w:p w14:paraId="3DB87666" w14:textId="718253A9" w:rsidR="007E62BD" w:rsidRPr="002B22D3" w:rsidRDefault="007E62BD" w:rsidP="00BF4168">
            <w:pPr>
              <w:jc w:val="center"/>
              <w:rPr>
                <w:lang w:bidi="tr-TR"/>
              </w:rPr>
            </w:pPr>
            <w:r>
              <w:rPr>
                <w:lang w:bidi="tr-TR"/>
              </w:rPr>
              <w:t>1</w:t>
            </w:r>
          </w:p>
        </w:tc>
        <w:tc>
          <w:tcPr>
            <w:tcW w:w="890" w:type="dxa"/>
          </w:tcPr>
          <w:p w14:paraId="68A30696" w14:textId="677B6543" w:rsidR="007E62BD" w:rsidRPr="002B22D3" w:rsidRDefault="007E62BD" w:rsidP="00BF4168">
            <w:pPr>
              <w:jc w:val="center"/>
              <w:rPr>
                <w:lang w:bidi="tr-TR"/>
              </w:rPr>
            </w:pPr>
            <w:r>
              <w:rPr>
                <w:lang w:bidi="tr-TR"/>
              </w:rPr>
              <w:t>1</w:t>
            </w:r>
          </w:p>
        </w:tc>
        <w:tc>
          <w:tcPr>
            <w:tcW w:w="1022" w:type="dxa"/>
          </w:tcPr>
          <w:p w14:paraId="51409909" w14:textId="0F255B10" w:rsidR="007E62BD" w:rsidRPr="002B22D3" w:rsidRDefault="007E62BD" w:rsidP="00BF4168">
            <w:pPr>
              <w:jc w:val="center"/>
              <w:rPr>
                <w:lang w:bidi="tr-TR"/>
              </w:rPr>
            </w:pPr>
            <w:r>
              <w:rPr>
                <w:lang w:bidi="tr-TR"/>
              </w:rPr>
              <w:t>1</w:t>
            </w:r>
          </w:p>
        </w:tc>
      </w:tr>
      <w:tr w:rsidR="007E62BD" w:rsidRPr="00E7020D" w14:paraId="6615709F" w14:textId="77777777" w:rsidTr="007E62BD">
        <w:trPr>
          <w:trHeight w:val="47"/>
        </w:trPr>
        <w:tc>
          <w:tcPr>
            <w:tcW w:w="2700" w:type="dxa"/>
            <w:vMerge w:val="restart"/>
            <w:vAlign w:val="center"/>
          </w:tcPr>
          <w:p w14:paraId="2D75F77C" w14:textId="77777777" w:rsidR="007E62BD" w:rsidRPr="00E7020D" w:rsidRDefault="007E62BD" w:rsidP="00BF4168">
            <w:pPr>
              <w:jc w:val="center"/>
              <w:rPr>
                <w:lang w:bidi="tr-TR"/>
              </w:rPr>
            </w:pPr>
            <w:r w:rsidRPr="00E7020D">
              <w:rPr>
                <w:lang w:bidi="tr-TR"/>
              </w:rPr>
              <w:t>Ayrılan Öğrenci Sayısı</w:t>
            </w:r>
          </w:p>
        </w:tc>
        <w:tc>
          <w:tcPr>
            <w:tcW w:w="1281" w:type="dxa"/>
          </w:tcPr>
          <w:p w14:paraId="21A41CB3" w14:textId="77777777" w:rsidR="007E62BD" w:rsidRPr="00E7020D" w:rsidRDefault="007E62BD" w:rsidP="00BF4168">
            <w:pPr>
              <w:jc w:val="center"/>
              <w:rPr>
                <w:sz w:val="20"/>
                <w:lang w:bidi="tr-TR"/>
              </w:rPr>
            </w:pPr>
            <w:r w:rsidRPr="00E7020D">
              <w:rPr>
                <w:sz w:val="20"/>
                <w:lang w:bidi="tr-TR"/>
              </w:rPr>
              <w:t>1.Sınıf</w:t>
            </w:r>
          </w:p>
        </w:tc>
        <w:tc>
          <w:tcPr>
            <w:tcW w:w="768" w:type="dxa"/>
          </w:tcPr>
          <w:p w14:paraId="0BB4EEA0" w14:textId="6AB47C45" w:rsidR="007E62BD" w:rsidRDefault="00F40AAF" w:rsidP="00BF4168">
            <w:pPr>
              <w:jc w:val="center"/>
              <w:rPr>
                <w:lang w:bidi="tr-TR"/>
              </w:rPr>
            </w:pPr>
            <w:r>
              <w:rPr>
                <w:lang w:bidi="tr-TR"/>
              </w:rPr>
              <w:t>5</w:t>
            </w:r>
          </w:p>
        </w:tc>
        <w:tc>
          <w:tcPr>
            <w:tcW w:w="846" w:type="dxa"/>
          </w:tcPr>
          <w:p w14:paraId="180CCE88" w14:textId="5C001F12" w:rsidR="007E62BD" w:rsidRDefault="007E62BD" w:rsidP="00BF4168">
            <w:pPr>
              <w:jc w:val="center"/>
              <w:rPr>
                <w:lang w:bidi="tr-TR"/>
              </w:rPr>
            </w:pPr>
            <w:r>
              <w:rPr>
                <w:lang w:bidi="tr-TR"/>
              </w:rPr>
              <w:t>30</w:t>
            </w:r>
          </w:p>
        </w:tc>
        <w:tc>
          <w:tcPr>
            <w:tcW w:w="890" w:type="dxa"/>
          </w:tcPr>
          <w:p w14:paraId="2FEDD1E6" w14:textId="736F834B" w:rsidR="007E62BD" w:rsidRPr="002B22D3" w:rsidRDefault="007E62BD" w:rsidP="00BF4168">
            <w:pPr>
              <w:jc w:val="center"/>
              <w:rPr>
                <w:lang w:bidi="tr-TR"/>
              </w:rPr>
            </w:pPr>
            <w:r>
              <w:rPr>
                <w:lang w:bidi="tr-TR"/>
              </w:rPr>
              <w:t>8</w:t>
            </w:r>
          </w:p>
        </w:tc>
        <w:tc>
          <w:tcPr>
            <w:tcW w:w="891" w:type="dxa"/>
          </w:tcPr>
          <w:p w14:paraId="519A3A59" w14:textId="743BE5F8" w:rsidR="007E62BD" w:rsidRPr="002B22D3" w:rsidRDefault="007E62BD" w:rsidP="00BF4168">
            <w:pPr>
              <w:jc w:val="center"/>
              <w:rPr>
                <w:lang w:bidi="tr-TR"/>
              </w:rPr>
            </w:pPr>
            <w:r>
              <w:rPr>
                <w:lang w:bidi="tr-TR"/>
              </w:rPr>
              <w:t>16</w:t>
            </w:r>
          </w:p>
        </w:tc>
        <w:tc>
          <w:tcPr>
            <w:tcW w:w="890" w:type="dxa"/>
          </w:tcPr>
          <w:p w14:paraId="24BD4159" w14:textId="40F94E92" w:rsidR="007E62BD" w:rsidRPr="002B22D3" w:rsidRDefault="007E62BD" w:rsidP="00BF4168">
            <w:pPr>
              <w:jc w:val="center"/>
              <w:rPr>
                <w:lang w:bidi="tr-TR"/>
              </w:rPr>
            </w:pPr>
            <w:r>
              <w:rPr>
                <w:lang w:bidi="tr-TR"/>
              </w:rPr>
              <w:t>23</w:t>
            </w:r>
          </w:p>
        </w:tc>
        <w:tc>
          <w:tcPr>
            <w:tcW w:w="1022" w:type="dxa"/>
          </w:tcPr>
          <w:p w14:paraId="0B80C515" w14:textId="6365F1C7" w:rsidR="007E62BD" w:rsidRPr="002B22D3" w:rsidRDefault="007E62BD" w:rsidP="00BF4168">
            <w:pPr>
              <w:jc w:val="center"/>
              <w:rPr>
                <w:lang w:bidi="tr-TR"/>
              </w:rPr>
            </w:pPr>
            <w:r>
              <w:rPr>
                <w:lang w:bidi="tr-TR"/>
              </w:rPr>
              <w:t>29</w:t>
            </w:r>
          </w:p>
        </w:tc>
      </w:tr>
      <w:tr w:rsidR="007E62BD" w:rsidRPr="00E7020D" w14:paraId="3B904B22" w14:textId="77777777" w:rsidTr="007E62BD">
        <w:trPr>
          <w:trHeight w:val="46"/>
        </w:trPr>
        <w:tc>
          <w:tcPr>
            <w:tcW w:w="2700" w:type="dxa"/>
            <w:vMerge/>
            <w:vAlign w:val="center"/>
          </w:tcPr>
          <w:p w14:paraId="5F8E743A" w14:textId="77777777" w:rsidR="007E62BD" w:rsidRPr="00E7020D" w:rsidRDefault="007E62BD" w:rsidP="00BF4168">
            <w:pPr>
              <w:jc w:val="center"/>
              <w:rPr>
                <w:lang w:bidi="tr-TR"/>
              </w:rPr>
            </w:pPr>
          </w:p>
        </w:tc>
        <w:tc>
          <w:tcPr>
            <w:tcW w:w="1281" w:type="dxa"/>
          </w:tcPr>
          <w:p w14:paraId="770DC78F" w14:textId="77777777" w:rsidR="007E62BD" w:rsidRPr="00E7020D" w:rsidRDefault="007E62BD" w:rsidP="00BF4168">
            <w:pPr>
              <w:jc w:val="center"/>
              <w:rPr>
                <w:sz w:val="20"/>
                <w:lang w:bidi="tr-TR"/>
              </w:rPr>
            </w:pPr>
            <w:r w:rsidRPr="00E7020D">
              <w:rPr>
                <w:sz w:val="20"/>
                <w:lang w:bidi="tr-TR"/>
              </w:rPr>
              <w:t>2.Sınıf</w:t>
            </w:r>
          </w:p>
        </w:tc>
        <w:tc>
          <w:tcPr>
            <w:tcW w:w="768" w:type="dxa"/>
          </w:tcPr>
          <w:p w14:paraId="42F77971" w14:textId="291059FB" w:rsidR="007E62BD" w:rsidRDefault="00F40AAF" w:rsidP="00BF4168">
            <w:pPr>
              <w:jc w:val="center"/>
              <w:rPr>
                <w:lang w:bidi="tr-TR"/>
              </w:rPr>
            </w:pPr>
            <w:r>
              <w:rPr>
                <w:lang w:bidi="tr-TR"/>
              </w:rPr>
              <w:t>1</w:t>
            </w:r>
          </w:p>
        </w:tc>
        <w:tc>
          <w:tcPr>
            <w:tcW w:w="846" w:type="dxa"/>
          </w:tcPr>
          <w:p w14:paraId="69D294CD" w14:textId="373337FB" w:rsidR="007E62BD" w:rsidRDefault="007E62BD" w:rsidP="00BF4168">
            <w:pPr>
              <w:jc w:val="center"/>
              <w:rPr>
                <w:lang w:bidi="tr-TR"/>
              </w:rPr>
            </w:pPr>
            <w:r>
              <w:rPr>
                <w:lang w:bidi="tr-TR"/>
              </w:rPr>
              <w:t>0</w:t>
            </w:r>
          </w:p>
        </w:tc>
        <w:tc>
          <w:tcPr>
            <w:tcW w:w="890" w:type="dxa"/>
          </w:tcPr>
          <w:p w14:paraId="66ADA7C4" w14:textId="3E5BFBAB" w:rsidR="007E62BD" w:rsidRPr="002B22D3" w:rsidRDefault="007E62BD" w:rsidP="00BF4168">
            <w:pPr>
              <w:jc w:val="center"/>
              <w:rPr>
                <w:lang w:bidi="tr-TR"/>
              </w:rPr>
            </w:pPr>
            <w:r>
              <w:rPr>
                <w:lang w:bidi="tr-TR"/>
              </w:rPr>
              <w:t>0</w:t>
            </w:r>
          </w:p>
        </w:tc>
        <w:tc>
          <w:tcPr>
            <w:tcW w:w="891" w:type="dxa"/>
          </w:tcPr>
          <w:p w14:paraId="2F09FCEB" w14:textId="40F83CF0" w:rsidR="007E62BD" w:rsidRPr="002B22D3" w:rsidRDefault="007E62BD" w:rsidP="00BF4168">
            <w:pPr>
              <w:jc w:val="center"/>
              <w:rPr>
                <w:lang w:bidi="tr-TR"/>
              </w:rPr>
            </w:pPr>
            <w:r>
              <w:rPr>
                <w:lang w:bidi="tr-TR"/>
              </w:rPr>
              <w:t>8</w:t>
            </w:r>
          </w:p>
        </w:tc>
        <w:tc>
          <w:tcPr>
            <w:tcW w:w="890" w:type="dxa"/>
          </w:tcPr>
          <w:p w14:paraId="2D38A0BC" w14:textId="301C3A4C" w:rsidR="007E62BD" w:rsidRPr="002B22D3" w:rsidRDefault="007E62BD" w:rsidP="00BF4168">
            <w:pPr>
              <w:jc w:val="center"/>
              <w:rPr>
                <w:lang w:bidi="tr-TR"/>
              </w:rPr>
            </w:pPr>
            <w:r>
              <w:rPr>
                <w:lang w:bidi="tr-TR"/>
              </w:rPr>
              <w:t>11</w:t>
            </w:r>
          </w:p>
        </w:tc>
        <w:tc>
          <w:tcPr>
            <w:tcW w:w="1022" w:type="dxa"/>
          </w:tcPr>
          <w:p w14:paraId="707B0C35" w14:textId="6E12AAAA" w:rsidR="007E62BD" w:rsidRPr="002B22D3" w:rsidRDefault="007E62BD" w:rsidP="00BF4168">
            <w:pPr>
              <w:jc w:val="center"/>
              <w:rPr>
                <w:lang w:bidi="tr-TR"/>
              </w:rPr>
            </w:pPr>
            <w:r>
              <w:rPr>
                <w:lang w:bidi="tr-TR"/>
              </w:rPr>
              <w:t>3</w:t>
            </w:r>
          </w:p>
        </w:tc>
      </w:tr>
      <w:tr w:rsidR="007E62BD" w:rsidRPr="00E7020D" w14:paraId="2547B264" w14:textId="77777777" w:rsidTr="007E62BD">
        <w:trPr>
          <w:trHeight w:val="46"/>
        </w:trPr>
        <w:tc>
          <w:tcPr>
            <w:tcW w:w="2700" w:type="dxa"/>
            <w:vMerge/>
            <w:vAlign w:val="center"/>
          </w:tcPr>
          <w:p w14:paraId="299F3730" w14:textId="77777777" w:rsidR="007E62BD" w:rsidRPr="00E7020D" w:rsidRDefault="007E62BD" w:rsidP="00BF4168">
            <w:pPr>
              <w:jc w:val="center"/>
              <w:rPr>
                <w:lang w:bidi="tr-TR"/>
              </w:rPr>
            </w:pPr>
          </w:p>
        </w:tc>
        <w:tc>
          <w:tcPr>
            <w:tcW w:w="1281" w:type="dxa"/>
          </w:tcPr>
          <w:p w14:paraId="5C14EC20" w14:textId="77777777" w:rsidR="007E62BD" w:rsidRPr="00E7020D" w:rsidRDefault="007E62BD" w:rsidP="00BF4168">
            <w:pPr>
              <w:jc w:val="center"/>
              <w:rPr>
                <w:sz w:val="20"/>
                <w:lang w:bidi="tr-TR"/>
              </w:rPr>
            </w:pPr>
            <w:r w:rsidRPr="00E7020D">
              <w:rPr>
                <w:sz w:val="20"/>
                <w:lang w:bidi="tr-TR"/>
              </w:rPr>
              <w:t>3.Sınıf</w:t>
            </w:r>
          </w:p>
        </w:tc>
        <w:tc>
          <w:tcPr>
            <w:tcW w:w="768" w:type="dxa"/>
          </w:tcPr>
          <w:p w14:paraId="6F0074C2" w14:textId="7358AFC6" w:rsidR="007E62BD" w:rsidRDefault="00F40AAF" w:rsidP="00BF4168">
            <w:pPr>
              <w:jc w:val="center"/>
              <w:rPr>
                <w:lang w:bidi="tr-TR"/>
              </w:rPr>
            </w:pPr>
            <w:r>
              <w:rPr>
                <w:lang w:bidi="tr-TR"/>
              </w:rPr>
              <w:t>4</w:t>
            </w:r>
          </w:p>
        </w:tc>
        <w:tc>
          <w:tcPr>
            <w:tcW w:w="846" w:type="dxa"/>
          </w:tcPr>
          <w:p w14:paraId="70858F6E" w14:textId="2AFAB50D" w:rsidR="007E62BD" w:rsidRDefault="007E62BD" w:rsidP="00BF4168">
            <w:pPr>
              <w:jc w:val="center"/>
              <w:rPr>
                <w:lang w:bidi="tr-TR"/>
              </w:rPr>
            </w:pPr>
            <w:r>
              <w:rPr>
                <w:lang w:bidi="tr-TR"/>
              </w:rPr>
              <w:t>2</w:t>
            </w:r>
          </w:p>
        </w:tc>
        <w:tc>
          <w:tcPr>
            <w:tcW w:w="890" w:type="dxa"/>
          </w:tcPr>
          <w:p w14:paraId="29B3709A" w14:textId="4EA379D4" w:rsidR="007E62BD" w:rsidRPr="002B22D3" w:rsidRDefault="007E62BD" w:rsidP="00BF4168">
            <w:pPr>
              <w:jc w:val="center"/>
              <w:rPr>
                <w:lang w:bidi="tr-TR"/>
              </w:rPr>
            </w:pPr>
            <w:r>
              <w:rPr>
                <w:lang w:bidi="tr-TR"/>
              </w:rPr>
              <w:t>2</w:t>
            </w:r>
          </w:p>
        </w:tc>
        <w:tc>
          <w:tcPr>
            <w:tcW w:w="891" w:type="dxa"/>
          </w:tcPr>
          <w:p w14:paraId="63F389C7" w14:textId="4DE32808" w:rsidR="007E62BD" w:rsidRPr="002B22D3" w:rsidRDefault="007E62BD" w:rsidP="00BF4168">
            <w:pPr>
              <w:jc w:val="center"/>
              <w:rPr>
                <w:lang w:bidi="tr-TR"/>
              </w:rPr>
            </w:pPr>
            <w:r>
              <w:rPr>
                <w:lang w:bidi="tr-TR"/>
              </w:rPr>
              <w:t>4</w:t>
            </w:r>
          </w:p>
        </w:tc>
        <w:tc>
          <w:tcPr>
            <w:tcW w:w="890" w:type="dxa"/>
          </w:tcPr>
          <w:p w14:paraId="10F97C39" w14:textId="7A78FCE4" w:rsidR="007E62BD" w:rsidRPr="002B22D3" w:rsidRDefault="007E62BD" w:rsidP="00BF4168">
            <w:pPr>
              <w:jc w:val="center"/>
              <w:rPr>
                <w:lang w:bidi="tr-TR"/>
              </w:rPr>
            </w:pPr>
            <w:r>
              <w:rPr>
                <w:lang w:bidi="tr-TR"/>
              </w:rPr>
              <w:t>0</w:t>
            </w:r>
          </w:p>
        </w:tc>
        <w:tc>
          <w:tcPr>
            <w:tcW w:w="1022" w:type="dxa"/>
          </w:tcPr>
          <w:p w14:paraId="4E1F63E2" w14:textId="7B1DD9C1" w:rsidR="007E62BD" w:rsidRPr="002B22D3" w:rsidRDefault="007E62BD" w:rsidP="00BF4168">
            <w:pPr>
              <w:jc w:val="center"/>
              <w:rPr>
                <w:lang w:bidi="tr-TR"/>
              </w:rPr>
            </w:pPr>
            <w:r>
              <w:rPr>
                <w:lang w:bidi="tr-TR"/>
              </w:rPr>
              <w:t>1</w:t>
            </w:r>
          </w:p>
        </w:tc>
      </w:tr>
      <w:tr w:rsidR="007E62BD" w:rsidRPr="00E7020D" w14:paraId="161EF8A4" w14:textId="77777777" w:rsidTr="007E62BD">
        <w:trPr>
          <w:trHeight w:val="46"/>
        </w:trPr>
        <w:tc>
          <w:tcPr>
            <w:tcW w:w="2700" w:type="dxa"/>
            <w:vMerge/>
            <w:vAlign w:val="center"/>
          </w:tcPr>
          <w:p w14:paraId="4A935F46" w14:textId="77777777" w:rsidR="007E62BD" w:rsidRPr="00E7020D" w:rsidRDefault="007E62BD" w:rsidP="00BF4168">
            <w:pPr>
              <w:jc w:val="center"/>
              <w:rPr>
                <w:lang w:bidi="tr-TR"/>
              </w:rPr>
            </w:pPr>
          </w:p>
        </w:tc>
        <w:tc>
          <w:tcPr>
            <w:tcW w:w="1281" w:type="dxa"/>
          </w:tcPr>
          <w:p w14:paraId="12BADC12" w14:textId="77777777" w:rsidR="007E62BD" w:rsidRPr="00E7020D" w:rsidRDefault="007E62BD" w:rsidP="00BF4168">
            <w:pPr>
              <w:jc w:val="center"/>
              <w:rPr>
                <w:sz w:val="20"/>
                <w:lang w:bidi="tr-TR"/>
              </w:rPr>
            </w:pPr>
            <w:r w:rsidRPr="00E7020D">
              <w:rPr>
                <w:sz w:val="20"/>
                <w:lang w:bidi="tr-TR"/>
              </w:rPr>
              <w:t>4. Sınıf</w:t>
            </w:r>
          </w:p>
        </w:tc>
        <w:tc>
          <w:tcPr>
            <w:tcW w:w="768" w:type="dxa"/>
          </w:tcPr>
          <w:p w14:paraId="3F2C1934" w14:textId="2C5C249C" w:rsidR="007E62BD" w:rsidRDefault="00F40AAF" w:rsidP="00BF4168">
            <w:pPr>
              <w:jc w:val="center"/>
              <w:rPr>
                <w:lang w:bidi="tr-TR"/>
              </w:rPr>
            </w:pPr>
            <w:r>
              <w:rPr>
                <w:lang w:bidi="tr-TR"/>
              </w:rPr>
              <w:t>-</w:t>
            </w:r>
          </w:p>
        </w:tc>
        <w:tc>
          <w:tcPr>
            <w:tcW w:w="846" w:type="dxa"/>
          </w:tcPr>
          <w:p w14:paraId="7A08EB58" w14:textId="7F8C29CA" w:rsidR="007E62BD" w:rsidRDefault="007E62BD" w:rsidP="00BF4168">
            <w:pPr>
              <w:jc w:val="center"/>
              <w:rPr>
                <w:lang w:bidi="tr-TR"/>
              </w:rPr>
            </w:pPr>
            <w:r>
              <w:rPr>
                <w:lang w:bidi="tr-TR"/>
              </w:rPr>
              <w:t>3</w:t>
            </w:r>
          </w:p>
        </w:tc>
        <w:tc>
          <w:tcPr>
            <w:tcW w:w="890" w:type="dxa"/>
          </w:tcPr>
          <w:p w14:paraId="259957A3" w14:textId="4EDC71DC" w:rsidR="007E62BD" w:rsidRPr="002B22D3" w:rsidRDefault="007E62BD" w:rsidP="00BF4168">
            <w:pPr>
              <w:jc w:val="center"/>
              <w:rPr>
                <w:lang w:bidi="tr-TR"/>
              </w:rPr>
            </w:pPr>
            <w:r>
              <w:rPr>
                <w:lang w:bidi="tr-TR"/>
              </w:rPr>
              <w:t>1</w:t>
            </w:r>
          </w:p>
        </w:tc>
        <w:tc>
          <w:tcPr>
            <w:tcW w:w="891" w:type="dxa"/>
          </w:tcPr>
          <w:p w14:paraId="06C3CB6E" w14:textId="3D68D1BB" w:rsidR="007E62BD" w:rsidRPr="002B22D3" w:rsidRDefault="007E62BD" w:rsidP="00BF4168">
            <w:pPr>
              <w:jc w:val="center"/>
              <w:rPr>
                <w:lang w:bidi="tr-TR"/>
              </w:rPr>
            </w:pPr>
            <w:r>
              <w:rPr>
                <w:lang w:bidi="tr-TR"/>
              </w:rPr>
              <w:t>1</w:t>
            </w:r>
          </w:p>
        </w:tc>
        <w:tc>
          <w:tcPr>
            <w:tcW w:w="890" w:type="dxa"/>
          </w:tcPr>
          <w:p w14:paraId="205FEBD1" w14:textId="7942BF22" w:rsidR="007E62BD" w:rsidRPr="002B22D3" w:rsidRDefault="007E62BD" w:rsidP="00BF4168">
            <w:pPr>
              <w:jc w:val="center"/>
              <w:rPr>
                <w:lang w:bidi="tr-TR"/>
              </w:rPr>
            </w:pPr>
            <w:r>
              <w:rPr>
                <w:lang w:bidi="tr-TR"/>
              </w:rPr>
              <w:t>1</w:t>
            </w:r>
          </w:p>
        </w:tc>
        <w:tc>
          <w:tcPr>
            <w:tcW w:w="1022" w:type="dxa"/>
          </w:tcPr>
          <w:p w14:paraId="1AE674E3" w14:textId="10AB7124" w:rsidR="007E62BD" w:rsidRPr="002B22D3" w:rsidRDefault="007E62BD" w:rsidP="00BF4168">
            <w:pPr>
              <w:jc w:val="center"/>
              <w:rPr>
                <w:lang w:bidi="tr-TR"/>
              </w:rPr>
            </w:pPr>
            <w:r>
              <w:rPr>
                <w:lang w:bidi="tr-TR"/>
              </w:rPr>
              <w:t>1</w:t>
            </w:r>
          </w:p>
        </w:tc>
      </w:tr>
      <w:tr w:rsidR="007E62BD" w:rsidRPr="00E7020D" w14:paraId="0E4B4CBA" w14:textId="77777777" w:rsidTr="007E62BD">
        <w:trPr>
          <w:trHeight w:val="95"/>
        </w:trPr>
        <w:tc>
          <w:tcPr>
            <w:tcW w:w="2700" w:type="dxa"/>
            <w:vMerge w:val="restart"/>
            <w:vAlign w:val="center"/>
          </w:tcPr>
          <w:p w14:paraId="3D356CB1" w14:textId="77777777" w:rsidR="007E62BD" w:rsidRPr="00E7020D" w:rsidRDefault="007E62BD" w:rsidP="00BF4168">
            <w:pPr>
              <w:jc w:val="center"/>
              <w:rPr>
                <w:lang w:bidi="tr-TR"/>
              </w:rPr>
            </w:pPr>
            <w:r w:rsidRPr="00E7020D">
              <w:rPr>
                <w:lang w:bidi="tr-TR"/>
              </w:rPr>
              <w:t>Çift Ana Dal Yapan Öğrenci Sayısı</w:t>
            </w:r>
          </w:p>
        </w:tc>
        <w:tc>
          <w:tcPr>
            <w:tcW w:w="1281" w:type="dxa"/>
          </w:tcPr>
          <w:p w14:paraId="45979638" w14:textId="77777777" w:rsidR="007E62BD" w:rsidRPr="00E7020D" w:rsidRDefault="007E62BD" w:rsidP="00BF4168">
            <w:pPr>
              <w:jc w:val="center"/>
              <w:rPr>
                <w:sz w:val="20"/>
                <w:lang w:bidi="tr-TR"/>
              </w:rPr>
            </w:pPr>
            <w:r w:rsidRPr="00E7020D">
              <w:rPr>
                <w:sz w:val="20"/>
                <w:lang w:bidi="tr-TR"/>
              </w:rPr>
              <w:t>1.Sınıf</w:t>
            </w:r>
          </w:p>
        </w:tc>
        <w:tc>
          <w:tcPr>
            <w:tcW w:w="768" w:type="dxa"/>
          </w:tcPr>
          <w:p w14:paraId="4F0FA3E2" w14:textId="65F53AE1" w:rsidR="007E62BD" w:rsidRDefault="00F40AAF" w:rsidP="00BF4168">
            <w:pPr>
              <w:jc w:val="center"/>
              <w:rPr>
                <w:lang w:bidi="tr-TR"/>
              </w:rPr>
            </w:pPr>
            <w:r>
              <w:rPr>
                <w:lang w:bidi="tr-TR"/>
              </w:rPr>
              <w:t>1</w:t>
            </w:r>
          </w:p>
        </w:tc>
        <w:tc>
          <w:tcPr>
            <w:tcW w:w="846" w:type="dxa"/>
          </w:tcPr>
          <w:p w14:paraId="13F3E8C3" w14:textId="19CFAC3F" w:rsidR="007E62BD" w:rsidRDefault="007E62BD" w:rsidP="00BF4168">
            <w:pPr>
              <w:jc w:val="center"/>
              <w:rPr>
                <w:lang w:bidi="tr-TR"/>
              </w:rPr>
            </w:pPr>
            <w:r>
              <w:rPr>
                <w:lang w:bidi="tr-TR"/>
              </w:rPr>
              <w:t>0</w:t>
            </w:r>
          </w:p>
        </w:tc>
        <w:tc>
          <w:tcPr>
            <w:tcW w:w="890" w:type="dxa"/>
          </w:tcPr>
          <w:p w14:paraId="636ACCF7" w14:textId="43399AC9" w:rsidR="007E62BD" w:rsidRPr="00E7020D" w:rsidRDefault="007E62BD" w:rsidP="00BF4168">
            <w:pPr>
              <w:jc w:val="center"/>
              <w:rPr>
                <w:lang w:bidi="tr-TR"/>
              </w:rPr>
            </w:pPr>
            <w:r>
              <w:rPr>
                <w:lang w:bidi="tr-TR"/>
              </w:rPr>
              <w:t>1</w:t>
            </w:r>
          </w:p>
        </w:tc>
        <w:tc>
          <w:tcPr>
            <w:tcW w:w="891" w:type="dxa"/>
          </w:tcPr>
          <w:p w14:paraId="13460BC8" w14:textId="3AEEF694" w:rsidR="007E62BD" w:rsidRPr="00E7020D" w:rsidRDefault="007E62BD" w:rsidP="00BF4168">
            <w:pPr>
              <w:jc w:val="center"/>
              <w:rPr>
                <w:lang w:bidi="tr-TR"/>
              </w:rPr>
            </w:pPr>
            <w:r>
              <w:rPr>
                <w:lang w:bidi="tr-TR"/>
              </w:rPr>
              <w:t>1</w:t>
            </w:r>
          </w:p>
        </w:tc>
        <w:tc>
          <w:tcPr>
            <w:tcW w:w="890" w:type="dxa"/>
          </w:tcPr>
          <w:p w14:paraId="013EA84A" w14:textId="77777777" w:rsidR="007E62BD" w:rsidRPr="00E7020D" w:rsidRDefault="007E62BD" w:rsidP="00BF4168">
            <w:pPr>
              <w:jc w:val="center"/>
              <w:rPr>
                <w:lang w:bidi="tr-TR"/>
              </w:rPr>
            </w:pPr>
            <w:r>
              <w:rPr>
                <w:lang w:bidi="tr-TR"/>
              </w:rPr>
              <w:t>-</w:t>
            </w:r>
          </w:p>
        </w:tc>
        <w:tc>
          <w:tcPr>
            <w:tcW w:w="1022" w:type="dxa"/>
          </w:tcPr>
          <w:p w14:paraId="5BCACDF0" w14:textId="77777777" w:rsidR="007E62BD" w:rsidRPr="00E7020D" w:rsidRDefault="007E62BD" w:rsidP="00BF4168">
            <w:pPr>
              <w:jc w:val="center"/>
              <w:rPr>
                <w:lang w:bidi="tr-TR"/>
              </w:rPr>
            </w:pPr>
            <w:r>
              <w:rPr>
                <w:lang w:bidi="tr-TR"/>
              </w:rPr>
              <w:t>-</w:t>
            </w:r>
          </w:p>
        </w:tc>
      </w:tr>
      <w:tr w:rsidR="007E62BD" w:rsidRPr="00E7020D" w14:paraId="0F524096" w14:textId="77777777" w:rsidTr="007E62BD">
        <w:trPr>
          <w:trHeight w:val="92"/>
        </w:trPr>
        <w:tc>
          <w:tcPr>
            <w:tcW w:w="2700" w:type="dxa"/>
            <w:vMerge/>
            <w:vAlign w:val="center"/>
          </w:tcPr>
          <w:p w14:paraId="79CB4705" w14:textId="77777777" w:rsidR="007E62BD" w:rsidRPr="00E7020D" w:rsidRDefault="007E62BD" w:rsidP="00BF4168">
            <w:pPr>
              <w:jc w:val="center"/>
              <w:rPr>
                <w:lang w:bidi="tr-TR"/>
              </w:rPr>
            </w:pPr>
          </w:p>
        </w:tc>
        <w:tc>
          <w:tcPr>
            <w:tcW w:w="1281" w:type="dxa"/>
          </w:tcPr>
          <w:p w14:paraId="067087A7" w14:textId="77777777" w:rsidR="007E62BD" w:rsidRPr="00E7020D" w:rsidRDefault="007E62BD" w:rsidP="00BF4168">
            <w:pPr>
              <w:jc w:val="center"/>
              <w:rPr>
                <w:sz w:val="20"/>
                <w:lang w:bidi="tr-TR"/>
              </w:rPr>
            </w:pPr>
            <w:r w:rsidRPr="00E7020D">
              <w:rPr>
                <w:sz w:val="20"/>
                <w:lang w:bidi="tr-TR"/>
              </w:rPr>
              <w:t>2.Sınıf</w:t>
            </w:r>
          </w:p>
        </w:tc>
        <w:tc>
          <w:tcPr>
            <w:tcW w:w="768" w:type="dxa"/>
          </w:tcPr>
          <w:p w14:paraId="27CE8FC2" w14:textId="0BE0AB26" w:rsidR="007E62BD" w:rsidRDefault="00F40AAF" w:rsidP="00BF4168">
            <w:pPr>
              <w:jc w:val="center"/>
              <w:rPr>
                <w:lang w:bidi="tr-TR"/>
              </w:rPr>
            </w:pPr>
            <w:r>
              <w:rPr>
                <w:lang w:bidi="tr-TR"/>
              </w:rPr>
              <w:t>-</w:t>
            </w:r>
          </w:p>
        </w:tc>
        <w:tc>
          <w:tcPr>
            <w:tcW w:w="846" w:type="dxa"/>
          </w:tcPr>
          <w:p w14:paraId="0B2CCAAC" w14:textId="260EFB61" w:rsidR="007E62BD" w:rsidRDefault="007E62BD" w:rsidP="00BF4168">
            <w:pPr>
              <w:jc w:val="center"/>
              <w:rPr>
                <w:lang w:bidi="tr-TR"/>
              </w:rPr>
            </w:pPr>
            <w:r>
              <w:rPr>
                <w:lang w:bidi="tr-TR"/>
              </w:rPr>
              <w:t>1</w:t>
            </w:r>
          </w:p>
        </w:tc>
        <w:tc>
          <w:tcPr>
            <w:tcW w:w="890" w:type="dxa"/>
          </w:tcPr>
          <w:p w14:paraId="2610B676" w14:textId="0F354F38" w:rsidR="007E62BD" w:rsidRPr="00E7020D" w:rsidRDefault="007E62BD" w:rsidP="00BF4168">
            <w:pPr>
              <w:jc w:val="center"/>
              <w:rPr>
                <w:lang w:bidi="tr-TR"/>
              </w:rPr>
            </w:pPr>
            <w:r>
              <w:rPr>
                <w:lang w:bidi="tr-TR"/>
              </w:rPr>
              <w:t>-</w:t>
            </w:r>
          </w:p>
        </w:tc>
        <w:tc>
          <w:tcPr>
            <w:tcW w:w="891" w:type="dxa"/>
          </w:tcPr>
          <w:p w14:paraId="6A348775" w14:textId="77777777" w:rsidR="007E62BD" w:rsidRPr="00E7020D" w:rsidRDefault="007E62BD" w:rsidP="00BF4168">
            <w:pPr>
              <w:jc w:val="center"/>
              <w:rPr>
                <w:lang w:bidi="tr-TR"/>
              </w:rPr>
            </w:pPr>
            <w:r>
              <w:rPr>
                <w:lang w:bidi="tr-TR"/>
              </w:rPr>
              <w:t>-</w:t>
            </w:r>
          </w:p>
        </w:tc>
        <w:tc>
          <w:tcPr>
            <w:tcW w:w="890" w:type="dxa"/>
          </w:tcPr>
          <w:p w14:paraId="7C3D955A" w14:textId="556B433C" w:rsidR="007E62BD" w:rsidRPr="00E7020D" w:rsidRDefault="007E62BD" w:rsidP="00BF4168">
            <w:pPr>
              <w:jc w:val="center"/>
              <w:rPr>
                <w:lang w:bidi="tr-TR"/>
              </w:rPr>
            </w:pPr>
            <w:r>
              <w:rPr>
                <w:lang w:bidi="tr-TR"/>
              </w:rPr>
              <w:t>-</w:t>
            </w:r>
          </w:p>
        </w:tc>
        <w:tc>
          <w:tcPr>
            <w:tcW w:w="1022" w:type="dxa"/>
          </w:tcPr>
          <w:p w14:paraId="61979594" w14:textId="77777777" w:rsidR="007E62BD" w:rsidRPr="00E7020D" w:rsidRDefault="007E62BD" w:rsidP="00BF4168">
            <w:pPr>
              <w:jc w:val="center"/>
              <w:rPr>
                <w:lang w:bidi="tr-TR"/>
              </w:rPr>
            </w:pPr>
            <w:r>
              <w:rPr>
                <w:lang w:bidi="tr-TR"/>
              </w:rPr>
              <w:t>-</w:t>
            </w:r>
          </w:p>
        </w:tc>
      </w:tr>
      <w:tr w:rsidR="007E62BD" w:rsidRPr="00E7020D" w14:paraId="6A4D7E83" w14:textId="77777777" w:rsidTr="007E62BD">
        <w:trPr>
          <w:trHeight w:val="92"/>
        </w:trPr>
        <w:tc>
          <w:tcPr>
            <w:tcW w:w="2700" w:type="dxa"/>
            <w:vMerge/>
            <w:vAlign w:val="center"/>
          </w:tcPr>
          <w:p w14:paraId="61846A98" w14:textId="77777777" w:rsidR="007E62BD" w:rsidRPr="00E7020D" w:rsidRDefault="007E62BD" w:rsidP="00BF4168">
            <w:pPr>
              <w:jc w:val="center"/>
              <w:rPr>
                <w:lang w:bidi="tr-TR"/>
              </w:rPr>
            </w:pPr>
          </w:p>
        </w:tc>
        <w:tc>
          <w:tcPr>
            <w:tcW w:w="1281" w:type="dxa"/>
          </w:tcPr>
          <w:p w14:paraId="2FFA3A96" w14:textId="77777777" w:rsidR="007E62BD" w:rsidRPr="00E7020D" w:rsidRDefault="007E62BD" w:rsidP="00BF4168">
            <w:pPr>
              <w:jc w:val="center"/>
              <w:rPr>
                <w:sz w:val="20"/>
                <w:lang w:bidi="tr-TR"/>
              </w:rPr>
            </w:pPr>
            <w:r w:rsidRPr="00E7020D">
              <w:rPr>
                <w:sz w:val="20"/>
                <w:lang w:bidi="tr-TR"/>
              </w:rPr>
              <w:t>3.Sınıf</w:t>
            </w:r>
          </w:p>
        </w:tc>
        <w:tc>
          <w:tcPr>
            <w:tcW w:w="768" w:type="dxa"/>
          </w:tcPr>
          <w:p w14:paraId="1F432FF8" w14:textId="45128960" w:rsidR="007E62BD" w:rsidRDefault="00F40AAF" w:rsidP="00BF4168">
            <w:pPr>
              <w:jc w:val="center"/>
              <w:rPr>
                <w:lang w:bidi="tr-TR"/>
              </w:rPr>
            </w:pPr>
            <w:r>
              <w:rPr>
                <w:lang w:bidi="tr-TR"/>
              </w:rPr>
              <w:t>1</w:t>
            </w:r>
          </w:p>
        </w:tc>
        <w:tc>
          <w:tcPr>
            <w:tcW w:w="846" w:type="dxa"/>
          </w:tcPr>
          <w:p w14:paraId="3DDE01FA" w14:textId="3A6DBEF2" w:rsidR="007E62BD" w:rsidRDefault="007E62BD" w:rsidP="00BF4168">
            <w:pPr>
              <w:jc w:val="center"/>
              <w:rPr>
                <w:lang w:bidi="tr-TR"/>
              </w:rPr>
            </w:pPr>
            <w:r>
              <w:rPr>
                <w:lang w:bidi="tr-TR"/>
              </w:rPr>
              <w:t>0</w:t>
            </w:r>
          </w:p>
        </w:tc>
        <w:tc>
          <w:tcPr>
            <w:tcW w:w="890" w:type="dxa"/>
          </w:tcPr>
          <w:p w14:paraId="2DA65F84" w14:textId="5067EC38" w:rsidR="007E62BD" w:rsidRPr="00E7020D" w:rsidRDefault="007E62BD" w:rsidP="00BF4168">
            <w:pPr>
              <w:jc w:val="center"/>
              <w:rPr>
                <w:lang w:bidi="tr-TR"/>
              </w:rPr>
            </w:pPr>
            <w:r>
              <w:rPr>
                <w:lang w:bidi="tr-TR"/>
              </w:rPr>
              <w:t>-</w:t>
            </w:r>
          </w:p>
        </w:tc>
        <w:tc>
          <w:tcPr>
            <w:tcW w:w="891" w:type="dxa"/>
          </w:tcPr>
          <w:p w14:paraId="62AB0851" w14:textId="6D9EC10A" w:rsidR="007E62BD" w:rsidRPr="00E7020D" w:rsidRDefault="007E62BD" w:rsidP="00BF4168">
            <w:pPr>
              <w:jc w:val="center"/>
              <w:rPr>
                <w:lang w:bidi="tr-TR"/>
              </w:rPr>
            </w:pPr>
            <w:r>
              <w:rPr>
                <w:lang w:bidi="tr-TR"/>
              </w:rPr>
              <w:t>-</w:t>
            </w:r>
          </w:p>
        </w:tc>
        <w:tc>
          <w:tcPr>
            <w:tcW w:w="890" w:type="dxa"/>
          </w:tcPr>
          <w:p w14:paraId="566B0290" w14:textId="77777777" w:rsidR="007E62BD" w:rsidRPr="00E7020D" w:rsidRDefault="007E62BD" w:rsidP="00BF4168">
            <w:pPr>
              <w:jc w:val="center"/>
              <w:rPr>
                <w:lang w:bidi="tr-TR"/>
              </w:rPr>
            </w:pPr>
            <w:r>
              <w:rPr>
                <w:lang w:bidi="tr-TR"/>
              </w:rPr>
              <w:t>-</w:t>
            </w:r>
          </w:p>
        </w:tc>
        <w:tc>
          <w:tcPr>
            <w:tcW w:w="1022" w:type="dxa"/>
          </w:tcPr>
          <w:p w14:paraId="624E20CF" w14:textId="77777777" w:rsidR="007E62BD" w:rsidRPr="00E7020D" w:rsidRDefault="007E62BD" w:rsidP="00BF4168">
            <w:pPr>
              <w:jc w:val="center"/>
              <w:rPr>
                <w:lang w:bidi="tr-TR"/>
              </w:rPr>
            </w:pPr>
            <w:r>
              <w:rPr>
                <w:lang w:bidi="tr-TR"/>
              </w:rPr>
              <w:t>-</w:t>
            </w:r>
          </w:p>
        </w:tc>
      </w:tr>
      <w:tr w:rsidR="007E62BD" w:rsidRPr="00E7020D" w14:paraId="115E44F8" w14:textId="77777777" w:rsidTr="007E62BD">
        <w:trPr>
          <w:trHeight w:val="92"/>
        </w:trPr>
        <w:tc>
          <w:tcPr>
            <w:tcW w:w="2700" w:type="dxa"/>
            <w:vMerge/>
            <w:vAlign w:val="center"/>
          </w:tcPr>
          <w:p w14:paraId="39FB5536" w14:textId="77777777" w:rsidR="007E62BD" w:rsidRPr="00E7020D" w:rsidRDefault="007E62BD" w:rsidP="00BF4168">
            <w:pPr>
              <w:jc w:val="center"/>
              <w:rPr>
                <w:lang w:bidi="tr-TR"/>
              </w:rPr>
            </w:pPr>
          </w:p>
        </w:tc>
        <w:tc>
          <w:tcPr>
            <w:tcW w:w="1281" w:type="dxa"/>
          </w:tcPr>
          <w:p w14:paraId="7A00C87D" w14:textId="77777777" w:rsidR="007E62BD" w:rsidRPr="00E7020D" w:rsidRDefault="007E62BD" w:rsidP="00BF4168">
            <w:pPr>
              <w:jc w:val="center"/>
              <w:rPr>
                <w:sz w:val="20"/>
                <w:lang w:bidi="tr-TR"/>
              </w:rPr>
            </w:pPr>
            <w:r w:rsidRPr="00E7020D">
              <w:rPr>
                <w:sz w:val="20"/>
                <w:lang w:bidi="tr-TR"/>
              </w:rPr>
              <w:t>4. Sınıf</w:t>
            </w:r>
          </w:p>
        </w:tc>
        <w:tc>
          <w:tcPr>
            <w:tcW w:w="768" w:type="dxa"/>
          </w:tcPr>
          <w:p w14:paraId="1BC58897" w14:textId="732D0708" w:rsidR="007E62BD" w:rsidRDefault="00F40AAF" w:rsidP="00BF4168">
            <w:pPr>
              <w:jc w:val="center"/>
              <w:rPr>
                <w:lang w:bidi="tr-TR"/>
              </w:rPr>
            </w:pPr>
            <w:r>
              <w:rPr>
                <w:lang w:bidi="tr-TR"/>
              </w:rPr>
              <w:t>-</w:t>
            </w:r>
          </w:p>
        </w:tc>
        <w:tc>
          <w:tcPr>
            <w:tcW w:w="846" w:type="dxa"/>
          </w:tcPr>
          <w:p w14:paraId="2B7EB368" w14:textId="6F93FFB4" w:rsidR="007E62BD" w:rsidRDefault="007E62BD" w:rsidP="00BF4168">
            <w:pPr>
              <w:jc w:val="center"/>
              <w:rPr>
                <w:lang w:bidi="tr-TR"/>
              </w:rPr>
            </w:pPr>
            <w:r>
              <w:rPr>
                <w:lang w:bidi="tr-TR"/>
              </w:rPr>
              <w:t>0</w:t>
            </w:r>
          </w:p>
        </w:tc>
        <w:tc>
          <w:tcPr>
            <w:tcW w:w="890" w:type="dxa"/>
          </w:tcPr>
          <w:p w14:paraId="0B185561" w14:textId="08FEA14D" w:rsidR="007E62BD" w:rsidRPr="00E7020D" w:rsidRDefault="007E62BD" w:rsidP="00BF4168">
            <w:pPr>
              <w:jc w:val="center"/>
              <w:rPr>
                <w:lang w:bidi="tr-TR"/>
              </w:rPr>
            </w:pPr>
            <w:r>
              <w:rPr>
                <w:lang w:bidi="tr-TR"/>
              </w:rPr>
              <w:t>-</w:t>
            </w:r>
          </w:p>
        </w:tc>
        <w:tc>
          <w:tcPr>
            <w:tcW w:w="891" w:type="dxa"/>
          </w:tcPr>
          <w:p w14:paraId="3F90285B" w14:textId="77777777" w:rsidR="007E62BD" w:rsidRPr="00E7020D" w:rsidRDefault="007E62BD" w:rsidP="00BF4168">
            <w:pPr>
              <w:jc w:val="center"/>
              <w:rPr>
                <w:lang w:bidi="tr-TR"/>
              </w:rPr>
            </w:pPr>
            <w:r>
              <w:rPr>
                <w:lang w:bidi="tr-TR"/>
              </w:rPr>
              <w:t>-</w:t>
            </w:r>
          </w:p>
        </w:tc>
        <w:tc>
          <w:tcPr>
            <w:tcW w:w="890" w:type="dxa"/>
          </w:tcPr>
          <w:p w14:paraId="1868F4CA" w14:textId="77777777" w:rsidR="007E62BD" w:rsidRPr="00E7020D" w:rsidRDefault="007E62BD" w:rsidP="00BF4168">
            <w:pPr>
              <w:jc w:val="center"/>
              <w:rPr>
                <w:lang w:bidi="tr-TR"/>
              </w:rPr>
            </w:pPr>
            <w:r>
              <w:rPr>
                <w:lang w:bidi="tr-TR"/>
              </w:rPr>
              <w:t>-</w:t>
            </w:r>
          </w:p>
        </w:tc>
        <w:tc>
          <w:tcPr>
            <w:tcW w:w="1022" w:type="dxa"/>
          </w:tcPr>
          <w:p w14:paraId="0D83B909" w14:textId="77777777" w:rsidR="007E62BD" w:rsidRPr="00E7020D" w:rsidRDefault="007E62BD" w:rsidP="00BF4168">
            <w:pPr>
              <w:jc w:val="center"/>
              <w:rPr>
                <w:lang w:bidi="tr-TR"/>
              </w:rPr>
            </w:pPr>
            <w:r>
              <w:rPr>
                <w:lang w:bidi="tr-TR"/>
              </w:rPr>
              <w:t>-</w:t>
            </w:r>
          </w:p>
        </w:tc>
      </w:tr>
      <w:tr w:rsidR="007E62BD" w:rsidRPr="00E7020D" w14:paraId="728A0710" w14:textId="77777777" w:rsidTr="007E62BD">
        <w:trPr>
          <w:trHeight w:val="95"/>
        </w:trPr>
        <w:tc>
          <w:tcPr>
            <w:tcW w:w="2700" w:type="dxa"/>
            <w:vMerge w:val="restart"/>
            <w:vAlign w:val="center"/>
          </w:tcPr>
          <w:p w14:paraId="6888A87F" w14:textId="77777777" w:rsidR="007E62BD" w:rsidRPr="00E7020D" w:rsidRDefault="007E62BD" w:rsidP="00BF4168">
            <w:pPr>
              <w:jc w:val="center"/>
              <w:rPr>
                <w:lang w:bidi="tr-TR"/>
              </w:rPr>
            </w:pPr>
            <w:r w:rsidRPr="00E7020D">
              <w:rPr>
                <w:lang w:bidi="tr-TR"/>
              </w:rPr>
              <w:t>Yan Dal Yapan Öğrenci Sayısı</w:t>
            </w:r>
          </w:p>
        </w:tc>
        <w:tc>
          <w:tcPr>
            <w:tcW w:w="1281" w:type="dxa"/>
          </w:tcPr>
          <w:p w14:paraId="5DB4F823" w14:textId="77777777" w:rsidR="007E62BD" w:rsidRPr="00E7020D" w:rsidRDefault="007E62BD" w:rsidP="00BF4168">
            <w:pPr>
              <w:jc w:val="center"/>
              <w:rPr>
                <w:sz w:val="20"/>
                <w:lang w:bidi="tr-TR"/>
              </w:rPr>
            </w:pPr>
            <w:r w:rsidRPr="00E7020D">
              <w:rPr>
                <w:sz w:val="20"/>
                <w:lang w:bidi="tr-TR"/>
              </w:rPr>
              <w:t>1.Sınıf</w:t>
            </w:r>
          </w:p>
        </w:tc>
        <w:tc>
          <w:tcPr>
            <w:tcW w:w="768" w:type="dxa"/>
          </w:tcPr>
          <w:p w14:paraId="52904769" w14:textId="2173B1F9" w:rsidR="007E62BD" w:rsidRDefault="00F40AAF" w:rsidP="00BF4168">
            <w:pPr>
              <w:jc w:val="center"/>
              <w:rPr>
                <w:lang w:bidi="tr-TR"/>
              </w:rPr>
            </w:pPr>
            <w:r>
              <w:rPr>
                <w:lang w:bidi="tr-TR"/>
              </w:rPr>
              <w:t>3</w:t>
            </w:r>
          </w:p>
        </w:tc>
        <w:tc>
          <w:tcPr>
            <w:tcW w:w="846" w:type="dxa"/>
          </w:tcPr>
          <w:p w14:paraId="68EDF671" w14:textId="0415C76D" w:rsidR="007E62BD" w:rsidRDefault="007E62BD" w:rsidP="00BF4168">
            <w:pPr>
              <w:jc w:val="center"/>
              <w:rPr>
                <w:lang w:bidi="tr-TR"/>
              </w:rPr>
            </w:pPr>
            <w:r>
              <w:rPr>
                <w:lang w:bidi="tr-TR"/>
              </w:rPr>
              <w:t>3</w:t>
            </w:r>
          </w:p>
        </w:tc>
        <w:tc>
          <w:tcPr>
            <w:tcW w:w="890" w:type="dxa"/>
          </w:tcPr>
          <w:p w14:paraId="02A0350E" w14:textId="36B56B9B" w:rsidR="007E62BD" w:rsidRPr="00E7020D" w:rsidRDefault="007E62BD" w:rsidP="00BF4168">
            <w:pPr>
              <w:jc w:val="center"/>
              <w:rPr>
                <w:lang w:bidi="tr-TR"/>
              </w:rPr>
            </w:pPr>
            <w:r>
              <w:rPr>
                <w:lang w:bidi="tr-TR"/>
              </w:rPr>
              <w:t>2</w:t>
            </w:r>
          </w:p>
        </w:tc>
        <w:tc>
          <w:tcPr>
            <w:tcW w:w="891" w:type="dxa"/>
          </w:tcPr>
          <w:p w14:paraId="5720017F" w14:textId="0940A2F2" w:rsidR="007E62BD" w:rsidRPr="00E7020D" w:rsidRDefault="007E62BD" w:rsidP="00BF4168">
            <w:pPr>
              <w:jc w:val="center"/>
              <w:rPr>
                <w:lang w:bidi="tr-TR"/>
              </w:rPr>
            </w:pPr>
            <w:r>
              <w:rPr>
                <w:lang w:bidi="tr-TR"/>
              </w:rPr>
              <w:t>2</w:t>
            </w:r>
          </w:p>
        </w:tc>
        <w:tc>
          <w:tcPr>
            <w:tcW w:w="890" w:type="dxa"/>
          </w:tcPr>
          <w:p w14:paraId="01E653D0" w14:textId="1C42C1EC" w:rsidR="007E62BD" w:rsidRPr="00E7020D" w:rsidRDefault="007E62BD" w:rsidP="00BF4168">
            <w:pPr>
              <w:jc w:val="center"/>
              <w:rPr>
                <w:lang w:bidi="tr-TR"/>
              </w:rPr>
            </w:pPr>
            <w:r>
              <w:rPr>
                <w:lang w:bidi="tr-TR"/>
              </w:rPr>
              <w:t>0</w:t>
            </w:r>
          </w:p>
        </w:tc>
        <w:tc>
          <w:tcPr>
            <w:tcW w:w="1022" w:type="dxa"/>
          </w:tcPr>
          <w:p w14:paraId="7C2A018A" w14:textId="1769B6A9" w:rsidR="007E62BD" w:rsidRPr="00E7020D" w:rsidRDefault="007E62BD" w:rsidP="00BF4168">
            <w:pPr>
              <w:jc w:val="center"/>
              <w:rPr>
                <w:lang w:bidi="tr-TR"/>
              </w:rPr>
            </w:pPr>
            <w:r>
              <w:rPr>
                <w:lang w:bidi="tr-TR"/>
              </w:rPr>
              <w:t>0</w:t>
            </w:r>
          </w:p>
        </w:tc>
      </w:tr>
      <w:tr w:rsidR="007E62BD" w:rsidRPr="00E7020D" w14:paraId="70A29752" w14:textId="77777777" w:rsidTr="007E62BD">
        <w:trPr>
          <w:trHeight w:val="92"/>
        </w:trPr>
        <w:tc>
          <w:tcPr>
            <w:tcW w:w="2700" w:type="dxa"/>
            <w:vMerge/>
          </w:tcPr>
          <w:p w14:paraId="343DF25D" w14:textId="77777777" w:rsidR="007E62BD" w:rsidRPr="00E7020D" w:rsidRDefault="007E62BD" w:rsidP="00BF4168">
            <w:pPr>
              <w:rPr>
                <w:lang w:bidi="tr-TR"/>
              </w:rPr>
            </w:pPr>
          </w:p>
        </w:tc>
        <w:tc>
          <w:tcPr>
            <w:tcW w:w="1281" w:type="dxa"/>
          </w:tcPr>
          <w:p w14:paraId="4787B5DF" w14:textId="77777777" w:rsidR="007E62BD" w:rsidRPr="00E7020D" w:rsidRDefault="007E62BD" w:rsidP="00BF4168">
            <w:pPr>
              <w:jc w:val="center"/>
              <w:rPr>
                <w:sz w:val="20"/>
                <w:lang w:bidi="tr-TR"/>
              </w:rPr>
            </w:pPr>
            <w:r w:rsidRPr="00E7020D">
              <w:rPr>
                <w:sz w:val="20"/>
                <w:lang w:bidi="tr-TR"/>
              </w:rPr>
              <w:t>2.Sınıf</w:t>
            </w:r>
          </w:p>
        </w:tc>
        <w:tc>
          <w:tcPr>
            <w:tcW w:w="768" w:type="dxa"/>
          </w:tcPr>
          <w:p w14:paraId="03E9AF46" w14:textId="6E7F5EDE" w:rsidR="007E62BD" w:rsidRDefault="00F40AAF" w:rsidP="00BF4168">
            <w:pPr>
              <w:jc w:val="center"/>
              <w:rPr>
                <w:lang w:bidi="tr-TR"/>
              </w:rPr>
            </w:pPr>
            <w:r>
              <w:rPr>
                <w:lang w:bidi="tr-TR"/>
              </w:rPr>
              <w:t>-</w:t>
            </w:r>
          </w:p>
        </w:tc>
        <w:tc>
          <w:tcPr>
            <w:tcW w:w="846" w:type="dxa"/>
          </w:tcPr>
          <w:p w14:paraId="009FB6E7" w14:textId="0410646F" w:rsidR="007E62BD" w:rsidRDefault="007E62BD" w:rsidP="00BF4168">
            <w:pPr>
              <w:jc w:val="center"/>
              <w:rPr>
                <w:lang w:bidi="tr-TR"/>
              </w:rPr>
            </w:pPr>
            <w:r>
              <w:rPr>
                <w:lang w:bidi="tr-TR"/>
              </w:rPr>
              <w:t>0</w:t>
            </w:r>
          </w:p>
        </w:tc>
        <w:tc>
          <w:tcPr>
            <w:tcW w:w="890" w:type="dxa"/>
          </w:tcPr>
          <w:p w14:paraId="3C590EEB" w14:textId="0C1444CA" w:rsidR="007E62BD" w:rsidRPr="00E7020D" w:rsidRDefault="007E62BD" w:rsidP="00BF4168">
            <w:pPr>
              <w:jc w:val="center"/>
              <w:rPr>
                <w:lang w:bidi="tr-TR"/>
              </w:rPr>
            </w:pPr>
            <w:r>
              <w:rPr>
                <w:lang w:bidi="tr-TR"/>
              </w:rPr>
              <w:t>-</w:t>
            </w:r>
          </w:p>
        </w:tc>
        <w:tc>
          <w:tcPr>
            <w:tcW w:w="891" w:type="dxa"/>
          </w:tcPr>
          <w:p w14:paraId="3F9E1E38" w14:textId="77777777" w:rsidR="007E62BD" w:rsidRPr="00E7020D" w:rsidRDefault="007E62BD" w:rsidP="00BF4168">
            <w:pPr>
              <w:jc w:val="center"/>
              <w:rPr>
                <w:lang w:bidi="tr-TR"/>
              </w:rPr>
            </w:pPr>
            <w:r>
              <w:rPr>
                <w:lang w:bidi="tr-TR"/>
              </w:rPr>
              <w:t>-</w:t>
            </w:r>
          </w:p>
        </w:tc>
        <w:tc>
          <w:tcPr>
            <w:tcW w:w="890" w:type="dxa"/>
          </w:tcPr>
          <w:p w14:paraId="2FFA23CF" w14:textId="6A8CD909" w:rsidR="007E62BD" w:rsidRPr="00E7020D" w:rsidRDefault="007E62BD" w:rsidP="00BF4168">
            <w:pPr>
              <w:jc w:val="center"/>
              <w:rPr>
                <w:lang w:bidi="tr-TR"/>
              </w:rPr>
            </w:pPr>
            <w:r>
              <w:rPr>
                <w:lang w:bidi="tr-TR"/>
              </w:rPr>
              <w:t>-</w:t>
            </w:r>
          </w:p>
        </w:tc>
        <w:tc>
          <w:tcPr>
            <w:tcW w:w="1022" w:type="dxa"/>
          </w:tcPr>
          <w:p w14:paraId="2A3C9165" w14:textId="77777777" w:rsidR="007E62BD" w:rsidRPr="00E7020D" w:rsidRDefault="007E62BD" w:rsidP="00BF4168">
            <w:pPr>
              <w:jc w:val="center"/>
              <w:rPr>
                <w:lang w:bidi="tr-TR"/>
              </w:rPr>
            </w:pPr>
            <w:r>
              <w:rPr>
                <w:lang w:bidi="tr-TR"/>
              </w:rPr>
              <w:t>-</w:t>
            </w:r>
          </w:p>
        </w:tc>
      </w:tr>
      <w:tr w:rsidR="007E62BD" w:rsidRPr="00E7020D" w14:paraId="5E1E2C27" w14:textId="77777777" w:rsidTr="007E62BD">
        <w:trPr>
          <w:trHeight w:val="92"/>
        </w:trPr>
        <w:tc>
          <w:tcPr>
            <w:tcW w:w="2700" w:type="dxa"/>
            <w:vMerge/>
          </w:tcPr>
          <w:p w14:paraId="28941782" w14:textId="77777777" w:rsidR="007E62BD" w:rsidRPr="00E7020D" w:rsidRDefault="007E62BD" w:rsidP="00BF4168">
            <w:pPr>
              <w:rPr>
                <w:lang w:bidi="tr-TR"/>
              </w:rPr>
            </w:pPr>
          </w:p>
        </w:tc>
        <w:tc>
          <w:tcPr>
            <w:tcW w:w="1281" w:type="dxa"/>
          </w:tcPr>
          <w:p w14:paraId="54568D4C" w14:textId="77777777" w:rsidR="007E62BD" w:rsidRPr="00E7020D" w:rsidRDefault="007E62BD" w:rsidP="00BF4168">
            <w:pPr>
              <w:jc w:val="center"/>
              <w:rPr>
                <w:sz w:val="20"/>
                <w:lang w:bidi="tr-TR"/>
              </w:rPr>
            </w:pPr>
            <w:r w:rsidRPr="00E7020D">
              <w:rPr>
                <w:sz w:val="20"/>
                <w:lang w:bidi="tr-TR"/>
              </w:rPr>
              <w:t>3.Sınıf</w:t>
            </w:r>
          </w:p>
        </w:tc>
        <w:tc>
          <w:tcPr>
            <w:tcW w:w="768" w:type="dxa"/>
          </w:tcPr>
          <w:p w14:paraId="0DAE69DA" w14:textId="27675A71" w:rsidR="007E62BD" w:rsidRDefault="00F40AAF" w:rsidP="00BF4168">
            <w:pPr>
              <w:jc w:val="center"/>
              <w:rPr>
                <w:lang w:bidi="tr-TR"/>
              </w:rPr>
            </w:pPr>
            <w:r>
              <w:rPr>
                <w:lang w:bidi="tr-TR"/>
              </w:rPr>
              <w:t>-</w:t>
            </w:r>
          </w:p>
        </w:tc>
        <w:tc>
          <w:tcPr>
            <w:tcW w:w="846" w:type="dxa"/>
          </w:tcPr>
          <w:p w14:paraId="32D11EF6" w14:textId="36F5C5B4" w:rsidR="007E62BD" w:rsidRDefault="007E62BD" w:rsidP="00BF4168">
            <w:pPr>
              <w:jc w:val="center"/>
              <w:rPr>
                <w:lang w:bidi="tr-TR"/>
              </w:rPr>
            </w:pPr>
            <w:r>
              <w:rPr>
                <w:lang w:bidi="tr-TR"/>
              </w:rPr>
              <w:t>0</w:t>
            </w:r>
          </w:p>
        </w:tc>
        <w:tc>
          <w:tcPr>
            <w:tcW w:w="890" w:type="dxa"/>
          </w:tcPr>
          <w:p w14:paraId="177789DC" w14:textId="0A387445" w:rsidR="007E62BD" w:rsidRPr="00E7020D" w:rsidRDefault="007E62BD" w:rsidP="00BF4168">
            <w:pPr>
              <w:jc w:val="center"/>
              <w:rPr>
                <w:lang w:bidi="tr-TR"/>
              </w:rPr>
            </w:pPr>
            <w:r>
              <w:rPr>
                <w:lang w:bidi="tr-TR"/>
              </w:rPr>
              <w:t>-</w:t>
            </w:r>
          </w:p>
        </w:tc>
        <w:tc>
          <w:tcPr>
            <w:tcW w:w="891" w:type="dxa"/>
          </w:tcPr>
          <w:p w14:paraId="5FF069F4" w14:textId="1B373690" w:rsidR="007E62BD" w:rsidRPr="00E7020D" w:rsidRDefault="007E62BD" w:rsidP="00BF4168">
            <w:pPr>
              <w:jc w:val="center"/>
              <w:rPr>
                <w:lang w:bidi="tr-TR"/>
              </w:rPr>
            </w:pPr>
            <w:r>
              <w:rPr>
                <w:lang w:bidi="tr-TR"/>
              </w:rPr>
              <w:t>-</w:t>
            </w:r>
          </w:p>
        </w:tc>
        <w:tc>
          <w:tcPr>
            <w:tcW w:w="890" w:type="dxa"/>
          </w:tcPr>
          <w:p w14:paraId="251D95DA" w14:textId="77777777" w:rsidR="007E62BD" w:rsidRPr="00E7020D" w:rsidRDefault="007E62BD" w:rsidP="00BF4168">
            <w:pPr>
              <w:jc w:val="center"/>
              <w:rPr>
                <w:lang w:bidi="tr-TR"/>
              </w:rPr>
            </w:pPr>
            <w:r>
              <w:rPr>
                <w:lang w:bidi="tr-TR"/>
              </w:rPr>
              <w:t>-</w:t>
            </w:r>
          </w:p>
        </w:tc>
        <w:tc>
          <w:tcPr>
            <w:tcW w:w="1022" w:type="dxa"/>
          </w:tcPr>
          <w:p w14:paraId="7B0A885C" w14:textId="77777777" w:rsidR="007E62BD" w:rsidRPr="00E7020D" w:rsidRDefault="007E62BD" w:rsidP="00BF4168">
            <w:pPr>
              <w:jc w:val="center"/>
              <w:rPr>
                <w:lang w:bidi="tr-TR"/>
              </w:rPr>
            </w:pPr>
            <w:r>
              <w:rPr>
                <w:lang w:bidi="tr-TR"/>
              </w:rPr>
              <w:t>-</w:t>
            </w:r>
          </w:p>
        </w:tc>
      </w:tr>
      <w:tr w:rsidR="007E62BD" w:rsidRPr="00E7020D" w14:paraId="626BD09A" w14:textId="77777777" w:rsidTr="007E62BD">
        <w:trPr>
          <w:trHeight w:val="92"/>
        </w:trPr>
        <w:tc>
          <w:tcPr>
            <w:tcW w:w="2700" w:type="dxa"/>
            <w:vMerge/>
          </w:tcPr>
          <w:p w14:paraId="4690C263" w14:textId="77777777" w:rsidR="007E62BD" w:rsidRPr="00E7020D" w:rsidRDefault="007E62BD" w:rsidP="00BF4168">
            <w:pPr>
              <w:rPr>
                <w:lang w:bidi="tr-TR"/>
              </w:rPr>
            </w:pPr>
          </w:p>
        </w:tc>
        <w:tc>
          <w:tcPr>
            <w:tcW w:w="1281" w:type="dxa"/>
          </w:tcPr>
          <w:p w14:paraId="3A7E3139" w14:textId="77777777" w:rsidR="007E62BD" w:rsidRPr="00E7020D" w:rsidRDefault="007E62BD" w:rsidP="00BF4168">
            <w:pPr>
              <w:jc w:val="center"/>
              <w:rPr>
                <w:sz w:val="20"/>
                <w:lang w:bidi="tr-TR"/>
              </w:rPr>
            </w:pPr>
            <w:r w:rsidRPr="00E7020D">
              <w:rPr>
                <w:sz w:val="20"/>
                <w:lang w:bidi="tr-TR"/>
              </w:rPr>
              <w:t>4. Sınıf</w:t>
            </w:r>
          </w:p>
        </w:tc>
        <w:tc>
          <w:tcPr>
            <w:tcW w:w="768" w:type="dxa"/>
          </w:tcPr>
          <w:p w14:paraId="1166D400" w14:textId="43057B31" w:rsidR="007E62BD" w:rsidRDefault="00F40AAF" w:rsidP="00BF4168">
            <w:pPr>
              <w:jc w:val="center"/>
              <w:rPr>
                <w:lang w:bidi="tr-TR"/>
              </w:rPr>
            </w:pPr>
            <w:r>
              <w:rPr>
                <w:lang w:bidi="tr-TR"/>
              </w:rPr>
              <w:t>-</w:t>
            </w:r>
          </w:p>
        </w:tc>
        <w:tc>
          <w:tcPr>
            <w:tcW w:w="846" w:type="dxa"/>
          </w:tcPr>
          <w:p w14:paraId="04A6E9E8" w14:textId="771F9367" w:rsidR="007E62BD" w:rsidRDefault="007E62BD" w:rsidP="00BF4168">
            <w:pPr>
              <w:jc w:val="center"/>
              <w:rPr>
                <w:lang w:bidi="tr-TR"/>
              </w:rPr>
            </w:pPr>
            <w:r>
              <w:rPr>
                <w:lang w:bidi="tr-TR"/>
              </w:rPr>
              <w:t>0</w:t>
            </w:r>
          </w:p>
        </w:tc>
        <w:tc>
          <w:tcPr>
            <w:tcW w:w="890" w:type="dxa"/>
          </w:tcPr>
          <w:p w14:paraId="163328B5" w14:textId="1B9D8292" w:rsidR="007E62BD" w:rsidRPr="00E7020D" w:rsidRDefault="007E62BD" w:rsidP="00BF4168">
            <w:pPr>
              <w:jc w:val="center"/>
              <w:rPr>
                <w:lang w:bidi="tr-TR"/>
              </w:rPr>
            </w:pPr>
            <w:r>
              <w:rPr>
                <w:lang w:bidi="tr-TR"/>
              </w:rPr>
              <w:t>-</w:t>
            </w:r>
          </w:p>
        </w:tc>
        <w:tc>
          <w:tcPr>
            <w:tcW w:w="891" w:type="dxa"/>
          </w:tcPr>
          <w:p w14:paraId="43AD68CB" w14:textId="77777777" w:rsidR="007E62BD" w:rsidRPr="00E7020D" w:rsidRDefault="007E62BD" w:rsidP="00BF4168">
            <w:pPr>
              <w:jc w:val="center"/>
              <w:rPr>
                <w:lang w:bidi="tr-TR"/>
              </w:rPr>
            </w:pPr>
            <w:r>
              <w:rPr>
                <w:lang w:bidi="tr-TR"/>
              </w:rPr>
              <w:t>-</w:t>
            </w:r>
          </w:p>
        </w:tc>
        <w:tc>
          <w:tcPr>
            <w:tcW w:w="890" w:type="dxa"/>
          </w:tcPr>
          <w:p w14:paraId="6E9A00B2" w14:textId="77777777" w:rsidR="007E62BD" w:rsidRPr="00E7020D" w:rsidRDefault="007E62BD" w:rsidP="00BF4168">
            <w:pPr>
              <w:jc w:val="center"/>
              <w:rPr>
                <w:lang w:bidi="tr-TR"/>
              </w:rPr>
            </w:pPr>
            <w:r>
              <w:rPr>
                <w:lang w:bidi="tr-TR"/>
              </w:rPr>
              <w:t>-</w:t>
            </w:r>
          </w:p>
        </w:tc>
        <w:tc>
          <w:tcPr>
            <w:tcW w:w="1022" w:type="dxa"/>
          </w:tcPr>
          <w:p w14:paraId="25199B69" w14:textId="77777777" w:rsidR="007E62BD" w:rsidRPr="00E7020D" w:rsidRDefault="007E62BD" w:rsidP="00BF4168">
            <w:pPr>
              <w:jc w:val="center"/>
              <w:rPr>
                <w:lang w:bidi="tr-TR"/>
              </w:rPr>
            </w:pPr>
            <w:r>
              <w:rPr>
                <w:lang w:bidi="tr-TR"/>
              </w:rPr>
              <w:t>-</w:t>
            </w:r>
          </w:p>
        </w:tc>
      </w:tr>
      <w:tr w:rsidR="007E62BD" w:rsidRPr="00E7020D" w14:paraId="51CBFEFE" w14:textId="77777777" w:rsidTr="007E62BD">
        <w:trPr>
          <w:trHeight w:val="662"/>
        </w:trPr>
        <w:tc>
          <w:tcPr>
            <w:tcW w:w="2700" w:type="dxa"/>
          </w:tcPr>
          <w:p w14:paraId="6D88FD09" w14:textId="77777777" w:rsidR="007E62BD" w:rsidRDefault="007E62BD" w:rsidP="00BF4168">
            <w:pPr>
              <w:jc w:val="center"/>
              <w:rPr>
                <w:lang w:bidi="tr-TR"/>
              </w:rPr>
            </w:pPr>
          </w:p>
          <w:p w14:paraId="5D2E8C65" w14:textId="77777777" w:rsidR="007E62BD" w:rsidRPr="00E7020D" w:rsidRDefault="007E62BD" w:rsidP="00BF4168">
            <w:pPr>
              <w:jc w:val="center"/>
              <w:rPr>
                <w:lang w:bidi="tr-TR"/>
              </w:rPr>
            </w:pPr>
            <w:r>
              <w:rPr>
                <w:lang w:bidi="tr-TR"/>
              </w:rPr>
              <w:t>Mezun Öğrenci Sayısı</w:t>
            </w:r>
          </w:p>
        </w:tc>
        <w:tc>
          <w:tcPr>
            <w:tcW w:w="1281" w:type="dxa"/>
            <w:vAlign w:val="center"/>
          </w:tcPr>
          <w:p w14:paraId="5DCCE079" w14:textId="77777777" w:rsidR="007E62BD" w:rsidRPr="00E7020D" w:rsidRDefault="007E62BD" w:rsidP="00BF4168">
            <w:pPr>
              <w:jc w:val="center"/>
              <w:rPr>
                <w:sz w:val="20"/>
                <w:lang w:bidi="tr-TR"/>
              </w:rPr>
            </w:pPr>
            <w:r>
              <w:rPr>
                <w:sz w:val="20"/>
                <w:lang w:bidi="tr-TR"/>
              </w:rPr>
              <w:t>---</w:t>
            </w:r>
          </w:p>
        </w:tc>
        <w:tc>
          <w:tcPr>
            <w:tcW w:w="768" w:type="dxa"/>
          </w:tcPr>
          <w:p w14:paraId="047F6EB4" w14:textId="77777777" w:rsidR="00F40AAF" w:rsidRDefault="00F40AAF" w:rsidP="00BF4168">
            <w:pPr>
              <w:jc w:val="center"/>
              <w:rPr>
                <w:lang w:bidi="tr-TR"/>
              </w:rPr>
            </w:pPr>
          </w:p>
          <w:p w14:paraId="1406F88B" w14:textId="6BE67E12" w:rsidR="007E62BD" w:rsidRDefault="00F40AAF" w:rsidP="00BF4168">
            <w:pPr>
              <w:jc w:val="center"/>
              <w:rPr>
                <w:lang w:bidi="tr-TR"/>
              </w:rPr>
            </w:pPr>
            <w:r>
              <w:rPr>
                <w:lang w:bidi="tr-TR"/>
              </w:rPr>
              <w:t>41</w:t>
            </w:r>
          </w:p>
        </w:tc>
        <w:tc>
          <w:tcPr>
            <w:tcW w:w="846" w:type="dxa"/>
          </w:tcPr>
          <w:p w14:paraId="69FB6CC7" w14:textId="30DFC7F6" w:rsidR="007E62BD" w:rsidRDefault="007E62BD" w:rsidP="00BF4168">
            <w:pPr>
              <w:jc w:val="center"/>
              <w:rPr>
                <w:lang w:bidi="tr-TR"/>
              </w:rPr>
            </w:pPr>
          </w:p>
          <w:p w14:paraId="3D48558D" w14:textId="3FACF9E4" w:rsidR="007E62BD" w:rsidRDefault="007E62BD" w:rsidP="00BF4168">
            <w:pPr>
              <w:jc w:val="center"/>
              <w:rPr>
                <w:lang w:bidi="tr-TR"/>
              </w:rPr>
            </w:pPr>
            <w:r>
              <w:rPr>
                <w:lang w:bidi="tr-TR"/>
              </w:rPr>
              <w:t>46</w:t>
            </w:r>
          </w:p>
        </w:tc>
        <w:tc>
          <w:tcPr>
            <w:tcW w:w="890" w:type="dxa"/>
            <w:vAlign w:val="center"/>
          </w:tcPr>
          <w:p w14:paraId="17CC5D5F" w14:textId="27C6B41A" w:rsidR="007E62BD" w:rsidRPr="00E7020D" w:rsidRDefault="007E62BD" w:rsidP="00F40AAF">
            <w:pPr>
              <w:jc w:val="center"/>
              <w:rPr>
                <w:lang w:bidi="tr-TR"/>
              </w:rPr>
            </w:pPr>
            <w:r>
              <w:rPr>
                <w:lang w:bidi="tr-TR"/>
              </w:rPr>
              <w:t>5</w:t>
            </w:r>
          </w:p>
        </w:tc>
        <w:tc>
          <w:tcPr>
            <w:tcW w:w="891" w:type="dxa"/>
            <w:vAlign w:val="center"/>
          </w:tcPr>
          <w:p w14:paraId="1626D011" w14:textId="257723A5" w:rsidR="007E62BD" w:rsidRPr="00E7020D" w:rsidRDefault="007E62BD" w:rsidP="00BF4168">
            <w:pPr>
              <w:jc w:val="center"/>
              <w:rPr>
                <w:lang w:bidi="tr-TR"/>
              </w:rPr>
            </w:pPr>
            <w:r>
              <w:rPr>
                <w:lang w:bidi="tr-TR"/>
              </w:rPr>
              <w:t>72</w:t>
            </w:r>
          </w:p>
        </w:tc>
        <w:tc>
          <w:tcPr>
            <w:tcW w:w="890" w:type="dxa"/>
            <w:vAlign w:val="center"/>
          </w:tcPr>
          <w:p w14:paraId="6A08EBBF" w14:textId="1F04C6B7" w:rsidR="007E62BD" w:rsidRPr="00E7020D" w:rsidRDefault="007E62BD" w:rsidP="00BF4168">
            <w:pPr>
              <w:jc w:val="center"/>
              <w:rPr>
                <w:lang w:bidi="tr-TR"/>
              </w:rPr>
            </w:pPr>
            <w:r>
              <w:rPr>
                <w:lang w:bidi="tr-TR"/>
              </w:rPr>
              <w:t>87</w:t>
            </w:r>
          </w:p>
        </w:tc>
        <w:tc>
          <w:tcPr>
            <w:tcW w:w="1022" w:type="dxa"/>
            <w:vAlign w:val="center"/>
          </w:tcPr>
          <w:p w14:paraId="7348FAD7" w14:textId="50FA1C41" w:rsidR="007E62BD" w:rsidRPr="00E7020D" w:rsidRDefault="007E62BD" w:rsidP="00BF4168">
            <w:pPr>
              <w:jc w:val="center"/>
              <w:rPr>
                <w:lang w:bidi="tr-TR"/>
              </w:rPr>
            </w:pPr>
            <w:r>
              <w:rPr>
                <w:lang w:bidi="tr-TR"/>
              </w:rPr>
              <w:t>69</w:t>
            </w:r>
          </w:p>
        </w:tc>
      </w:tr>
    </w:tbl>
    <w:p w14:paraId="1A023DE7" w14:textId="77777777" w:rsidR="0031245A" w:rsidRPr="003E4AC6" w:rsidRDefault="0031245A" w:rsidP="0031245A">
      <w:pPr>
        <w:jc w:val="both"/>
        <w:rPr>
          <w:bCs/>
          <w:iCs/>
          <w:color w:val="2F5496" w:themeColor="accent5" w:themeShade="BF"/>
        </w:rPr>
      </w:pPr>
    </w:p>
    <w:p w14:paraId="630D8269" w14:textId="77777777" w:rsidR="0031245A" w:rsidRDefault="0031245A" w:rsidP="0031245A">
      <w:pPr>
        <w:jc w:val="both"/>
        <w:rPr>
          <w:b/>
          <w:i/>
          <w:color w:val="2F5496" w:themeColor="accent5" w:themeShade="BF"/>
          <w:u w:val="single"/>
        </w:rPr>
      </w:pPr>
      <w:r>
        <w:rPr>
          <w:b/>
          <w:i/>
          <w:color w:val="2F5496" w:themeColor="accent5" w:themeShade="BF"/>
          <w:u w:val="single"/>
        </w:rPr>
        <w:t xml:space="preserve">Akademik Personel: </w:t>
      </w:r>
    </w:p>
    <w:tbl>
      <w:tblPr>
        <w:tblStyle w:val="TabloKlavuzu"/>
        <w:tblW w:w="9288" w:type="dxa"/>
        <w:tblLook w:val="04A0" w:firstRow="1" w:lastRow="0" w:firstColumn="1" w:lastColumn="0" w:noHBand="0" w:noVBand="1"/>
      </w:tblPr>
      <w:tblGrid>
        <w:gridCol w:w="3636"/>
        <w:gridCol w:w="792"/>
        <w:gridCol w:w="869"/>
        <w:gridCol w:w="910"/>
        <w:gridCol w:w="1016"/>
        <w:gridCol w:w="1016"/>
        <w:gridCol w:w="1049"/>
      </w:tblGrid>
      <w:tr w:rsidR="007E62BD" w14:paraId="3E01C687" w14:textId="77777777" w:rsidTr="007E62BD">
        <w:trPr>
          <w:trHeight w:val="192"/>
        </w:trPr>
        <w:tc>
          <w:tcPr>
            <w:tcW w:w="3636" w:type="dxa"/>
          </w:tcPr>
          <w:p w14:paraId="1850D887" w14:textId="77777777" w:rsidR="007E62BD" w:rsidRPr="00881BC1" w:rsidRDefault="007E62BD" w:rsidP="00BF4168">
            <w:pPr>
              <w:jc w:val="center"/>
              <w:rPr>
                <w:b/>
                <w:lang w:bidi="tr-TR"/>
              </w:rPr>
            </w:pPr>
          </w:p>
        </w:tc>
        <w:tc>
          <w:tcPr>
            <w:tcW w:w="792" w:type="dxa"/>
          </w:tcPr>
          <w:p w14:paraId="3E610EF5" w14:textId="2AFD25EE" w:rsidR="007E62BD" w:rsidRDefault="007E62BD" w:rsidP="00BF4168">
            <w:pPr>
              <w:jc w:val="center"/>
              <w:rPr>
                <w:b/>
                <w:bCs/>
                <w:lang w:bidi="tr-TR"/>
              </w:rPr>
            </w:pPr>
            <w:r>
              <w:rPr>
                <w:b/>
                <w:bCs/>
                <w:lang w:bidi="tr-TR"/>
              </w:rPr>
              <w:t>2024</w:t>
            </w:r>
          </w:p>
        </w:tc>
        <w:tc>
          <w:tcPr>
            <w:tcW w:w="869" w:type="dxa"/>
          </w:tcPr>
          <w:p w14:paraId="3272F3D6" w14:textId="178E04F6" w:rsidR="007E62BD" w:rsidRPr="000A5025" w:rsidRDefault="007E62BD" w:rsidP="00BF4168">
            <w:pPr>
              <w:jc w:val="center"/>
              <w:rPr>
                <w:b/>
                <w:bCs/>
                <w:lang w:bidi="tr-TR"/>
              </w:rPr>
            </w:pPr>
            <w:r>
              <w:rPr>
                <w:b/>
                <w:bCs/>
                <w:lang w:bidi="tr-TR"/>
              </w:rPr>
              <w:t>2023</w:t>
            </w:r>
          </w:p>
        </w:tc>
        <w:tc>
          <w:tcPr>
            <w:tcW w:w="910" w:type="dxa"/>
          </w:tcPr>
          <w:p w14:paraId="708F7979" w14:textId="1D8FD88A" w:rsidR="007E62BD" w:rsidRPr="000A5025" w:rsidRDefault="007E62BD" w:rsidP="00BF4168">
            <w:pPr>
              <w:jc w:val="center"/>
              <w:rPr>
                <w:b/>
                <w:bCs/>
                <w:lang w:bidi="tr-TR"/>
              </w:rPr>
            </w:pPr>
            <w:r w:rsidRPr="000A5025">
              <w:rPr>
                <w:b/>
                <w:bCs/>
                <w:lang w:bidi="tr-TR"/>
              </w:rPr>
              <w:t>2022</w:t>
            </w:r>
          </w:p>
        </w:tc>
        <w:tc>
          <w:tcPr>
            <w:tcW w:w="1016" w:type="dxa"/>
          </w:tcPr>
          <w:p w14:paraId="4B340D45" w14:textId="77777777" w:rsidR="007E62BD" w:rsidRPr="000A5025" w:rsidRDefault="007E62BD" w:rsidP="00BF4168">
            <w:pPr>
              <w:jc w:val="center"/>
              <w:rPr>
                <w:b/>
                <w:bCs/>
                <w:lang w:bidi="tr-TR"/>
              </w:rPr>
            </w:pPr>
            <w:r w:rsidRPr="000A5025">
              <w:rPr>
                <w:b/>
                <w:bCs/>
                <w:lang w:bidi="tr-TR"/>
              </w:rPr>
              <w:t>2021</w:t>
            </w:r>
          </w:p>
        </w:tc>
        <w:tc>
          <w:tcPr>
            <w:tcW w:w="1016" w:type="dxa"/>
          </w:tcPr>
          <w:p w14:paraId="26EDE2B7" w14:textId="77777777" w:rsidR="007E62BD" w:rsidRPr="000A5025" w:rsidRDefault="007E62BD" w:rsidP="00BF4168">
            <w:pPr>
              <w:jc w:val="center"/>
              <w:rPr>
                <w:b/>
                <w:bCs/>
                <w:lang w:bidi="tr-TR"/>
              </w:rPr>
            </w:pPr>
            <w:r w:rsidRPr="000A5025">
              <w:rPr>
                <w:b/>
                <w:bCs/>
                <w:lang w:bidi="tr-TR"/>
              </w:rPr>
              <w:t>2020</w:t>
            </w:r>
          </w:p>
        </w:tc>
        <w:tc>
          <w:tcPr>
            <w:tcW w:w="1049" w:type="dxa"/>
          </w:tcPr>
          <w:p w14:paraId="0F1F475F" w14:textId="77777777" w:rsidR="007E62BD" w:rsidRPr="000A5025" w:rsidRDefault="007E62BD" w:rsidP="00BF4168">
            <w:pPr>
              <w:jc w:val="center"/>
              <w:rPr>
                <w:b/>
                <w:bCs/>
                <w:lang w:bidi="tr-TR"/>
              </w:rPr>
            </w:pPr>
            <w:r w:rsidRPr="000A5025">
              <w:rPr>
                <w:b/>
                <w:bCs/>
                <w:lang w:bidi="tr-TR"/>
              </w:rPr>
              <w:t>2019</w:t>
            </w:r>
          </w:p>
        </w:tc>
      </w:tr>
      <w:tr w:rsidR="007E62BD" w14:paraId="6DD872BD" w14:textId="77777777" w:rsidTr="007E62BD">
        <w:trPr>
          <w:trHeight w:val="347"/>
        </w:trPr>
        <w:tc>
          <w:tcPr>
            <w:tcW w:w="3636" w:type="dxa"/>
            <w:vAlign w:val="center"/>
          </w:tcPr>
          <w:p w14:paraId="6529F9AA" w14:textId="77777777" w:rsidR="007E62BD" w:rsidRPr="00E7020D" w:rsidRDefault="007E62BD" w:rsidP="00BF4168">
            <w:pPr>
              <w:rPr>
                <w:lang w:bidi="tr-TR"/>
              </w:rPr>
            </w:pPr>
            <w:r w:rsidRPr="00E7020D">
              <w:rPr>
                <w:lang w:bidi="tr-TR"/>
              </w:rPr>
              <w:t>Profesör Sayısı</w:t>
            </w:r>
          </w:p>
        </w:tc>
        <w:tc>
          <w:tcPr>
            <w:tcW w:w="792" w:type="dxa"/>
          </w:tcPr>
          <w:p w14:paraId="6CDEA9B4" w14:textId="791CFFCE" w:rsidR="007E62BD" w:rsidRDefault="00E423DC" w:rsidP="00BF4168">
            <w:pPr>
              <w:jc w:val="center"/>
              <w:rPr>
                <w:bCs/>
                <w:iCs/>
              </w:rPr>
            </w:pPr>
            <w:r>
              <w:rPr>
                <w:bCs/>
                <w:iCs/>
              </w:rPr>
              <w:t>2</w:t>
            </w:r>
          </w:p>
        </w:tc>
        <w:tc>
          <w:tcPr>
            <w:tcW w:w="869" w:type="dxa"/>
          </w:tcPr>
          <w:p w14:paraId="68525A17" w14:textId="2C87B2AF" w:rsidR="007E62BD" w:rsidRPr="000A5025" w:rsidRDefault="007E62BD" w:rsidP="00BF4168">
            <w:pPr>
              <w:jc w:val="center"/>
              <w:rPr>
                <w:bCs/>
                <w:iCs/>
              </w:rPr>
            </w:pPr>
            <w:r>
              <w:rPr>
                <w:bCs/>
                <w:iCs/>
              </w:rPr>
              <w:t>5</w:t>
            </w:r>
          </w:p>
        </w:tc>
        <w:tc>
          <w:tcPr>
            <w:tcW w:w="910" w:type="dxa"/>
          </w:tcPr>
          <w:p w14:paraId="165BD9AF" w14:textId="7F011A13" w:rsidR="007E62BD" w:rsidRPr="000A5025" w:rsidRDefault="007E62BD" w:rsidP="00BF4168">
            <w:pPr>
              <w:jc w:val="center"/>
              <w:rPr>
                <w:bCs/>
                <w:iCs/>
              </w:rPr>
            </w:pPr>
            <w:r w:rsidRPr="000A5025">
              <w:rPr>
                <w:bCs/>
                <w:iCs/>
              </w:rPr>
              <w:t>5</w:t>
            </w:r>
          </w:p>
        </w:tc>
        <w:tc>
          <w:tcPr>
            <w:tcW w:w="1016" w:type="dxa"/>
          </w:tcPr>
          <w:p w14:paraId="5CBAC9C4" w14:textId="77777777" w:rsidR="007E62BD" w:rsidRPr="000A5025" w:rsidRDefault="007E62BD" w:rsidP="00BF4168">
            <w:pPr>
              <w:jc w:val="center"/>
              <w:rPr>
                <w:bCs/>
                <w:iCs/>
              </w:rPr>
            </w:pPr>
            <w:r w:rsidRPr="000A5025">
              <w:rPr>
                <w:bCs/>
                <w:iCs/>
              </w:rPr>
              <w:t>5</w:t>
            </w:r>
          </w:p>
        </w:tc>
        <w:tc>
          <w:tcPr>
            <w:tcW w:w="1016" w:type="dxa"/>
          </w:tcPr>
          <w:p w14:paraId="04DB5114" w14:textId="77777777" w:rsidR="007E62BD" w:rsidRPr="000A5025" w:rsidRDefault="007E62BD" w:rsidP="00BF4168">
            <w:pPr>
              <w:jc w:val="center"/>
              <w:rPr>
                <w:bCs/>
                <w:iCs/>
              </w:rPr>
            </w:pPr>
            <w:r w:rsidRPr="000A5025">
              <w:rPr>
                <w:bCs/>
                <w:iCs/>
              </w:rPr>
              <w:t>5</w:t>
            </w:r>
          </w:p>
        </w:tc>
        <w:tc>
          <w:tcPr>
            <w:tcW w:w="1049" w:type="dxa"/>
          </w:tcPr>
          <w:p w14:paraId="6CC21CD1" w14:textId="77777777" w:rsidR="007E62BD" w:rsidRPr="000A5025" w:rsidRDefault="007E62BD" w:rsidP="00BF4168">
            <w:pPr>
              <w:jc w:val="center"/>
              <w:rPr>
                <w:bCs/>
                <w:iCs/>
              </w:rPr>
            </w:pPr>
            <w:r w:rsidRPr="000A5025">
              <w:rPr>
                <w:bCs/>
                <w:iCs/>
              </w:rPr>
              <w:t>5</w:t>
            </w:r>
          </w:p>
        </w:tc>
      </w:tr>
      <w:tr w:rsidR="007E62BD" w14:paraId="5A4C2C44" w14:textId="77777777" w:rsidTr="007E62BD">
        <w:trPr>
          <w:trHeight w:val="351"/>
        </w:trPr>
        <w:tc>
          <w:tcPr>
            <w:tcW w:w="3636" w:type="dxa"/>
            <w:vAlign w:val="center"/>
          </w:tcPr>
          <w:p w14:paraId="23B69D65" w14:textId="77777777" w:rsidR="007E62BD" w:rsidRPr="00E7020D" w:rsidRDefault="007E62BD" w:rsidP="00BF4168">
            <w:pPr>
              <w:rPr>
                <w:lang w:bidi="tr-TR"/>
              </w:rPr>
            </w:pPr>
            <w:r w:rsidRPr="00E7020D">
              <w:rPr>
                <w:lang w:bidi="tr-TR"/>
              </w:rPr>
              <w:t>Doçent Sayısı</w:t>
            </w:r>
          </w:p>
        </w:tc>
        <w:tc>
          <w:tcPr>
            <w:tcW w:w="792" w:type="dxa"/>
          </w:tcPr>
          <w:p w14:paraId="5C4DBDEE" w14:textId="62C86903" w:rsidR="007E62BD" w:rsidRDefault="00E423DC" w:rsidP="00BF4168">
            <w:pPr>
              <w:jc w:val="center"/>
              <w:rPr>
                <w:bCs/>
                <w:iCs/>
              </w:rPr>
            </w:pPr>
            <w:r>
              <w:rPr>
                <w:bCs/>
                <w:iCs/>
              </w:rPr>
              <w:t>3</w:t>
            </w:r>
          </w:p>
        </w:tc>
        <w:tc>
          <w:tcPr>
            <w:tcW w:w="869" w:type="dxa"/>
          </w:tcPr>
          <w:p w14:paraId="370F0E14" w14:textId="35215F31" w:rsidR="007E62BD" w:rsidRPr="000A5025" w:rsidRDefault="007E62BD" w:rsidP="00BF4168">
            <w:pPr>
              <w:jc w:val="center"/>
              <w:rPr>
                <w:bCs/>
                <w:iCs/>
              </w:rPr>
            </w:pPr>
            <w:r>
              <w:rPr>
                <w:bCs/>
                <w:iCs/>
              </w:rPr>
              <w:t>2</w:t>
            </w:r>
          </w:p>
        </w:tc>
        <w:tc>
          <w:tcPr>
            <w:tcW w:w="910" w:type="dxa"/>
          </w:tcPr>
          <w:p w14:paraId="2FC0F25A" w14:textId="3A5702B1" w:rsidR="007E62BD" w:rsidRPr="000A5025" w:rsidRDefault="007E62BD" w:rsidP="00BF4168">
            <w:pPr>
              <w:jc w:val="center"/>
              <w:rPr>
                <w:bCs/>
                <w:iCs/>
              </w:rPr>
            </w:pPr>
            <w:r w:rsidRPr="000A5025">
              <w:rPr>
                <w:bCs/>
                <w:iCs/>
              </w:rPr>
              <w:t>2</w:t>
            </w:r>
          </w:p>
        </w:tc>
        <w:tc>
          <w:tcPr>
            <w:tcW w:w="1016" w:type="dxa"/>
          </w:tcPr>
          <w:p w14:paraId="181E2530" w14:textId="77777777" w:rsidR="007E62BD" w:rsidRPr="000A5025" w:rsidRDefault="007E62BD" w:rsidP="00BF4168">
            <w:pPr>
              <w:jc w:val="center"/>
              <w:rPr>
                <w:bCs/>
                <w:iCs/>
              </w:rPr>
            </w:pPr>
            <w:r w:rsidRPr="000A5025">
              <w:rPr>
                <w:bCs/>
                <w:iCs/>
              </w:rPr>
              <w:t>2</w:t>
            </w:r>
          </w:p>
        </w:tc>
        <w:tc>
          <w:tcPr>
            <w:tcW w:w="1016" w:type="dxa"/>
          </w:tcPr>
          <w:p w14:paraId="578568A5" w14:textId="77777777" w:rsidR="007E62BD" w:rsidRPr="000A5025" w:rsidRDefault="007E62BD" w:rsidP="00BF4168">
            <w:pPr>
              <w:jc w:val="center"/>
              <w:rPr>
                <w:bCs/>
                <w:iCs/>
              </w:rPr>
            </w:pPr>
            <w:r w:rsidRPr="000A5025">
              <w:rPr>
                <w:bCs/>
                <w:iCs/>
              </w:rPr>
              <w:t>-</w:t>
            </w:r>
          </w:p>
        </w:tc>
        <w:tc>
          <w:tcPr>
            <w:tcW w:w="1049" w:type="dxa"/>
          </w:tcPr>
          <w:p w14:paraId="340C6359" w14:textId="77777777" w:rsidR="007E62BD" w:rsidRPr="000A5025" w:rsidRDefault="007E62BD" w:rsidP="00BF4168">
            <w:pPr>
              <w:jc w:val="center"/>
              <w:rPr>
                <w:bCs/>
                <w:iCs/>
              </w:rPr>
            </w:pPr>
            <w:r w:rsidRPr="000A5025">
              <w:rPr>
                <w:bCs/>
                <w:iCs/>
              </w:rPr>
              <w:t>-</w:t>
            </w:r>
          </w:p>
        </w:tc>
      </w:tr>
      <w:tr w:rsidR="007E62BD" w14:paraId="7875A60B" w14:textId="77777777" w:rsidTr="007E62BD">
        <w:trPr>
          <w:trHeight w:val="385"/>
        </w:trPr>
        <w:tc>
          <w:tcPr>
            <w:tcW w:w="3636" w:type="dxa"/>
            <w:vAlign w:val="center"/>
          </w:tcPr>
          <w:p w14:paraId="374B0BDD" w14:textId="77777777" w:rsidR="007E62BD" w:rsidRPr="00E7020D" w:rsidRDefault="007E62BD" w:rsidP="00BF4168">
            <w:pPr>
              <w:rPr>
                <w:lang w:bidi="tr-TR"/>
              </w:rPr>
            </w:pPr>
            <w:r>
              <w:rPr>
                <w:lang w:bidi="tr-TR"/>
              </w:rPr>
              <w:t>Dr. Öğretim Üyesi Sayısı</w:t>
            </w:r>
          </w:p>
        </w:tc>
        <w:tc>
          <w:tcPr>
            <w:tcW w:w="792" w:type="dxa"/>
          </w:tcPr>
          <w:p w14:paraId="11ABC016" w14:textId="46968D54" w:rsidR="007E62BD" w:rsidRDefault="00E423DC" w:rsidP="00BF4168">
            <w:pPr>
              <w:jc w:val="center"/>
              <w:rPr>
                <w:bCs/>
                <w:iCs/>
              </w:rPr>
            </w:pPr>
            <w:r>
              <w:rPr>
                <w:bCs/>
                <w:iCs/>
              </w:rPr>
              <w:t>5</w:t>
            </w:r>
          </w:p>
        </w:tc>
        <w:tc>
          <w:tcPr>
            <w:tcW w:w="869" w:type="dxa"/>
          </w:tcPr>
          <w:p w14:paraId="11900EBF" w14:textId="2D7C3937" w:rsidR="007E62BD" w:rsidRPr="000A5025" w:rsidRDefault="007E62BD" w:rsidP="00BF4168">
            <w:pPr>
              <w:jc w:val="center"/>
              <w:rPr>
                <w:bCs/>
                <w:iCs/>
              </w:rPr>
            </w:pPr>
            <w:r>
              <w:rPr>
                <w:bCs/>
                <w:iCs/>
              </w:rPr>
              <w:t>7</w:t>
            </w:r>
          </w:p>
        </w:tc>
        <w:tc>
          <w:tcPr>
            <w:tcW w:w="910" w:type="dxa"/>
          </w:tcPr>
          <w:p w14:paraId="5512EAFC" w14:textId="579BDD92" w:rsidR="007E62BD" w:rsidRPr="000A5025" w:rsidRDefault="007E62BD" w:rsidP="00BF4168">
            <w:pPr>
              <w:jc w:val="center"/>
              <w:rPr>
                <w:bCs/>
                <w:iCs/>
              </w:rPr>
            </w:pPr>
            <w:r w:rsidRPr="000A5025">
              <w:rPr>
                <w:bCs/>
                <w:iCs/>
              </w:rPr>
              <w:t>6</w:t>
            </w:r>
          </w:p>
        </w:tc>
        <w:tc>
          <w:tcPr>
            <w:tcW w:w="1016" w:type="dxa"/>
          </w:tcPr>
          <w:p w14:paraId="51CDAD3F" w14:textId="77777777" w:rsidR="007E62BD" w:rsidRPr="000A5025" w:rsidRDefault="007E62BD" w:rsidP="00BF4168">
            <w:pPr>
              <w:jc w:val="center"/>
              <w:rPr>
                <w:bCs/>
                <w:iCs/>
              </w:rPr>
            </w:pPr>
            <w:r w:rsidRPr="000A5025">
              <w:rPr>
                <w:bCs/>
                <w:iCs/>
              </w:rPr>
              <w:t>4</w:t>
            </w:r>
          </w:p>
        </w:tc>
        <w:tc>
          <w:tcPr>
            <w:tcW w:w="1016" w:type="dxa"/>
          </w:tcPr>
          <w:p w14:paraId="5A7C32B6" w14:textId="77777777" w:rsidR="007E62BD" w:rsidRPr="000A5025" w:rsidRDefault="007E62BD" w:rsidP="00BF4168">
            <w:pPr>
              <w:jc w:val="center"/>
              <w:rPr>
                <w:bCs/>
                <w:iCs/>
              </w:rPr>
            </w:pPr>
            <w:r w:rsidRPr="000A5025">
              <w:rPr>
                <w:bCs/>
                <w:iCs/>
              </w:rPr>
              <w:t>7</w:t>
            </w:r>
          </w:p>
        </w:tc>
        <w:tc>
          <w:tcPr>
            <w:tcW w:w="1049" w:type="dxa"/>
          </w:tcPr>
          <w:p w14:paraId="69B24E60" w14:textId="77777777" w:rsidR="007E62BD" w:rsidRPr="000A5025" w:rsidRDefault="007E62BD" w:rsidP="00BF4168">
            <w:pPr>
              <w:jc w:val="center"/>
              <w:rPr>
                <w:bCs/>
                <w:iCs/>
              </w:rPr>
            </w:pPr>
            <w:r w:rsidRPr="000A5025">
              <w:rPr>
                <w:bCs/>
                <w:iCs/>
              </w:rPr>
              <w:t>7</w:t>
            </w:r>
          </w:p>
        </w:tc>
      </w:tr>
      <w:tr w:rsidR="007E62BD" w14:paraId="0E7FB3F8" w14:textId="77777777" w:rsidTr="007E62BD">
        <w:trPr>
          <w:trHeight w:val="385"/>
        </w:trPr>
        <w:tc>
          <w:tcPr>
            <w:tcW w:w="3636" w:type="dxa"/>
            <w:vAlign w:val="center"/>
          </w:tcPr>
          <w:p w14:paraId="546FE6C9" w14:textId="77777777" w:rsidR="007E62BD" w:rsidRPr="00E7020D" w:rsidRDefault="007E62BD" w:rsidP="00BF4168">
            <w:pPr>
              <w:rPr>
                <w:lang w:bidi="tr-TR"/>
              </w:rPr>
            </w:pPr>
            <w:r>
              <w:rPr>
                <w:lang w:bidi="tr-TR"/>
              </w:rPr>
              <w:t>Öğretim Görevlisi Sayısı</w:t>
            </w:r>
          </w:p>
        </w:tc>
        <w:tc>
          <w:tcPr>
            <w:tcW w:w="792" w:type="dxa"/>
          </w:tcPr>
          <w:p w14:paraId="3BDB1658" w14:textId="3C7D2EB4" w:rsidR="007E62BD" w:rsidRDefault="00FC4277" w:rsidP="00BF4168">
            <w:pPr>
              <w:jc w:val="center"/>
              <w:rPr>
                <w:bCs/>
                <w:iCs/>
              </w:rPr>
            </w:pPr>
            <w:r>
              <w:rPr>
                <w:bCs/>
                <w:iCs/>
              </w:rPr>
              <w:t>2</w:t>
            </w:r>
          </w:p>
        </w:tc>
        <w:tc>
          <w:tcPr>
            <w:tcW w:w="869" w:type="dxa"/>
          </w:tcPr>
          <w:p w14:paraId="3285AFAE" w14:textId="04F4BBF3" w:rsidR="007E62BD" w:rsidRPr="000A5025" w:rsidRDefault="007E62BD" w:rsidP="00BF4168">
            <w:pPr>
              <w:jc w:val="center"/>
              <w:rPr>
                <w:bCs/>
                <w:iCs/>
              </w:rPr>
            </w:pPr>
            <w:r>
              <w:rPr>
                <w:bCs/>
                <w:iCs/>
              </w:rPr>
              <w:t>1</w:t>
            </w:r>
          </w:p>
        </w:tc>
        <w:tc>
          <w:tcPr>
            <w:tcW w:w="910" w:type="dxa"/>
          </w:tcPr>
          <w:p w14:paraId="63F59159" w14:textId="5E926DA8" w:rsidR="007E62BD" w:rsidRPr="000A5025" w:rsidRDefault="007E62BD" w:rsidP="00BF4168">
            <w:pPr>
              <w:jc w:val="center"/>
              <w:rPr>
                <w:bCs/>
                <w:iCs/>
              </w:rPr>
            </w:pPr>
            <w:r w:rsidRPr="000A5025">
              <w:rPr>
                <w:bCs/>
                <w:iCs/>
              </w:rPr>
              <w:t>1</w:t>
            </w:r>
          </w:p>
        </w:tc>
        <w:tc>
          <w:tcPr>
            <w:tcW w:w="1016" w:type="dxa"/>
          </w:tcPr>
          <w:p w14:paraId="5ED5E57D" w14:textId="77777777" w:rsidR="007E62BD" w:rsidRPr="000A5025" w:rsidRDefault="007E62BD" w:rsidP="00BF4168">
            <w:pPr>
              <w:jc w:val="center"/>
              <w:rPr>
                <w:bCs/>
                <w:iCs/>
              </w:rPr>
            </w:pPr>
            <w:r w:rsidRPr="000A5025">
              <w:rPr>
                <w:bCs/>
                <w:iCs/>
              </w:rPr>
              <w:t>1</w:t>
            </w:r>
          </w:p>
        </w:tc>
        <w:tc>
          <w:tcPr>
            <w:tcW w:w="1016" w:type="dxa"/>
          </w:tcPr>
          <w:p w14:paraId="4ED1C44D" w14:textId="77777777" w:rsidR="007E62BD" w:rsidRPr="000A5025" w:rsidRDefault="007E62BD" w:rsidP="00BF4168">
            <w:pPr>
              <w:jc w:val="center"/>
              <w:rPr>
                <w:bCs/>
                <w:iCs/>
              </w:rPr>
            </w:pPr>
            <w:r w:rsidRPr="000A5025">
              <w:rPr>
                <w:bCs/>
                <w:iCs/>
              </w:rPr>
              <w:t>1</w:t>
            </w:r>
          </w:p>
        </w:tc>
        <w:tc>
          <w:tcPr>
            <w:tcW w:w="1049" w:type="dxa"/>
          </w:tcPr>
          <w:p w14:paraId="60649A48" w14:textId="77777777" w:rsidR="007E62BD" w:rsidRPr="000A5025" w:rsidRDefault="007E62BD" w:rsidP="00BF4168">
            <w:pPr>
              <w:jc w:val="center"/>
              <w:rPr>
                <w:bCs/>
                <w:iCs/>
              </w:rPr>
            </w:pPr>
            <w:r w:rsidRPr="000A5025">
              <w:rPr>
                <w:bCs/>
                <w:iCs/>
              </w:rPr>
              <w:t>1</w:t>
            </w:r>
          </w:p>
        </w:tc>
      </w:tr>
      <w:tr w:rsidR="007E62BD" w14:paraId="320F1BEF" w14:textId="77777777" w:rsidTr="007E62BD">
        <w:trPr>
          <w:trHeight w:val="385"/>
        </w:trPr>
        <w:tc>
          <w:tcPr>
            <w:tcW w:w="3636" w:type="dxa"/>
            <w:vAlign w:val="center"/>
          </w:tcPr>
          <w:p w14:paraId="5427F594" w14:textId="77777777" w:rsidR="007E62BD" w:rsidRDefault="007E62BD" w:rsidP="00BF4168">
            <w:pPr>
              <w:rPr>
                <w:lang w:bidi="tr-TR"/>
              </w:rPr>
            </w:pPr>
            <w:r>
              <w:rPr>
                <w:lang w:bidi="tr-TR"/>
              </w:rPr>
              <w:t xml:space="preserve">Araştırma Görevlisi Sayısı </w:t>
            </w:r>
          </w:p>
        </w:tc>
        <w:tc>
          <w:tcPr>
            <w:tcW w:w="792" w:type="dxa"/>
          </w:tcPr>
          <w:p w14:paraId="796FFF69" w14:textId="7EA7C0D7" w:rsidR="007E62BD" w:rsidRDefault="00E423DC" w:rsidP="00BF4168">
            <w:pPr>
              <w:jc w:val="center"/>
              <w:rPr>
                <w:bCs/>
                <w:iCs/>
              </w:rPr>
            </w:pPr>
            <w:r>
              <w:rPr>
                <w:bCs/>
                <w:iCs/>
              </w:rPr>
              <w:t>6</w:t>
            </w:r>
          </w:p>
        </w:tc>
        <w:tc>
          <w:tcPr>
            <w:tcW w:w="869" w:type="dxa"/>
          </w:tcPr>
          <w:p w14:paraId="2E30FCE5" w14:textId="5EF5093B" w:rsidR="007E62BD" w:rsidRPr="000A5025" w:rsidRDefault="007E62BD" w:rsidP="00BF4168">
            <w:pPr>
              <w:jc w:val="center"/>
              <w:rPr>
                <w:bCs/>
                <w:iCs/>
              </w:rPr>
            </w:pPr>
            <w:r>
              <w:rPr>
                <w:bCs/>
                <w:iCs/>
              </w:rPr>
              <w:t>8</w:t>
            </w:r>
          </w:p>
        </w:tc>
        <w:tc>
          <w:tcPr>
            <w:tcW w:w="910" w:type="dxa"/>
          </w:tcPr>
          <w:p w14:paraId="1C05095B" w14:textId="4DB18465" w:rsidR="007E62BD" w:rsidRPr="000A5025" w:rsidRDefault="007E62BD" w:rsidP="00BF4168">
            <w:pPr>
              <w:jc w:val="center"/>
              <w:rPr>
                <w:bCs/>
                <w:iCs/>
              </w:rPr>
            </w:pPr>
            <w:r w:rsidRPr="000A5025">
              <w:rPr>
                <w:bCs/>
                <w:iCs/>
              </w:rPr>
              <w:t>10</w:t>
            </w:r>
          </w:p>
        </w:tc>
        <w:tc>
          <w:tcPr>
            <w:tcW w:w="1016" w:type="dxa"/>
          </w:tcPr>
          <w:p w14:paraId="0844B2B1" w14:textId="77777777" w:rsidR="007E62BD" w:rsidRPr="000A5025" w:rsidRDefault="007E62BD" w:rsidP="00BF4168">
            <w:pPr>
              <w:jc w:val="center"/>
              <w:rPr>
                <w:bCs/>
                <w:iCs/>
              </w:rPr>
            </w:pPr>
            <w:r w:rsidRPr="000A5025">
              <w:rPr>
                <w:bCs/>
                <w:iCs/>
              </w:rPr>
              <w:t>6</w:t>
            </w:r>
          </w:p>
        </w:tc>
        <w:tc>
          <w:tcPr>
            <w:tcW w:w="1016" w:type="dxa"/>
          </w:tcPr>
          <w:p w14:paraId="4E87E07B" w14:textId="77777777" w:rsidR="007E62BD" w:rsidRPr="000A5025" w:rsidRDefault="007E62BD" w:rsidP="00BF4168">
            <w:pPr>
              <w:jc w:val="center"/>
              <w:rPr>
                <w:bCs/>
                <w:iCs/>
              </w:rPr>
            </w:pPr>
            <w:r w:rsidRPr="000A5025">
              <w:rPr>
                <w:bCs/>
                <w:iCs/>
              </w:rPr>
              <w:t>7</w:t>
            </w:r>
          </w:p>
        </w:tc>
        <w:tc>
          <w:tcPr>
            <w:tcW w:w="1049" w:type="dxa"/>
          </w:tcPr>
          <w:p w14:paraId="4DBBA0A8" w14:textId="77777777" w:rsidR="007E62BD" w:rsidRPr="000A5025" w:rsidRDefault="007E62BD" w:rsidP="00BF4168">
            <w:pPr>
              <w:jc w:val="center"/>
              <w:rPr>
                <w:bCs/>
                <w:iCs/>
              </w:rPr>
            </w:pPr>
            <w:r w:rsidRPr="000A5025">
              <w:rPr>
                <w:bCs/>
                <w:iCs/>
              </w:rPr>
              <w:t>3</w:t>
            </w:r>
          </w:p>
        </w:tc>
      </w:tr>
      <w:tr w:rsidR="007E62BD" w14:paraId="12E86D7A" w14:textId="77777777" w:rsidTr="007E62BD">
        <w:trPr>
          <w:trHeight w:val="385"/>
        </w:trPr>
        <w:tc>
          <w:tcPr>
            <w:tcW w:w="3636" w:type="dxa"/>
            <w:vAlign w:val="center"/>
          </w:tcPr>
          <w:p w14:paraId="08AF5D92" w14:textId="77777777" w:rsidR="007E62BD" w:rsidRDefault="007E62BD" w:rsidP="00BF4168">
            <w:pPr>
              <w:rPr>
                <w:lang w:bidi="tr-TR"/>
              </w:rPr>
            </w:pPr>
            <w:r>
              <w:rPr>
                <w:lang w:bidi="tr-TR"/>
              </w:rPr>
              <w:t>Programda ders veren Ders Saat Ücretli(DSÜ) öğretim elemanı sayısı</w:t>
            </w:r>
          </w:p>
        </w:tc>
        <w:tc>
          <w:tcPr>
            <w:tcW w:w="792" w:type="dxa"/>
          </w:tcPr>
          <w:p w14:paraId="58A10F52" w14:textId="77777777" w:rsidR="007E62BD" w:rsidRDefault="007E62BD" w:rsidP="00BF4168">
            <w:pPr>
              <w:jc w:val="center"/>
              <w:rPr>
                <w:bCs/>
                <w:iCs/>
              </w:rPr>
            </w:pPr>
          </w:p>
          <w:p w14:paraId="01570E80" w14:textId="35D5AF5B" w:rsidR="003916BB" w:rsidRDefault="003916BB" w:rsidP="00BF4168">
            <w:pPr>
              <w:jc w:val="center"/>
              <w:rPr>
                <w:bCs/>
                <w:iCs/>
              </w:rPr>
            </w:pPr>
            <w:r>
              <w:rPr>
                <w:bCs/>
                <w:iCs/>
              </w:rPr>
              <w:t>2</w:t>
            </w:r>
          </w:p>
        </w:tc>
        <w:tc>
          <w:tcPr>
            <w:tcW w:w="869" w:type="dxa"/>
          </w:tcPr>
          <w:p w14:paraId="7B45C76A" w14:textId="58A65D53" w:rsidR="007E62BD" w:rsidRDefault="007E62BD" w:rsidP="00BF4168">
            <w:pPr>
              <w:jc w:val="center"/>
              <w:rPr>
                <w:bCs/>
                <w:iCs/>
              </w:rPr>
            </w:pPr>
          </w:p>
          <w:p w14:paraId="6CB00F9D" w14:textId="73ABA6D7" w:rsidR="007E62BD" w:rsidRPr="000A5025" w:rsidRDefault="007E62BD" w:rsidP="00BF4168">
            <w:pPr>
              <w:jc w:val="center"/>
              <w:rPr>
                <w:bCs/>
                <w:iCs/>
              </w:rPr>
            </w:pPr>
            <w:r>
              <w:rPr>
                <w:bCs/>
                <w:iCs/>
              </w:rPr>
              <w:t>8</w:t>
            </w:r>
          </w:p>
        </w:tc>
        <w:tc>
          <w:tcPr>
            <w:tcW w:w="910" w:type="dxa"/>
            <w:vAlign w:val="center"/>
          </w:tcPr>
          <w:p w14:paraId="62F37DD9" w14:textId="77777777" w:rsidR="007E62BD" w:rsidRDefault="007E62BD" w:rsidP="00BF4168">
            <w:pPr>
              <w:jc w:val="center"/>
              <w:rPr>
                <w:bCs/>
                <w:iCs/>
              </w:rPr>
            </w:pPr>
          </w:p>
          <w:p w14:paraId="4AA550ED" w14:textId="2862ADBE" w:rsidR="007E62BD" w:rsidRPr="000A5025" w:rsidRDefault="007E62BD" w:rsidP="00BF4168">
            <w:pPr>
              <w:jc w:val="center"/>
              <w:rPr>
                <w:bCs/>
                <w:iCs/>
              </w:rPr>
            </w:pPr>
            <w:r w:rsidRPr="000A5025">
              <w:rPr>
                <w:bCs/>
                <w:iCs/>
              </w:rPr>
              <w:t>11</w:t>
            </w:r>
          </w:p>
        </w:tc>
        <w:tc>
          <w:tcPr>
            <w:tcW w:w="1016" w:type="dxa"/>
            <w:vAlign w:val="center"/>
          </w:tcPr>
          <w:p w14:paraId="322FD8C2" w14:textId="77777777" w:rsidR="007E62BD" w:rsidRDefault="007E62BD" w:rsidP="00BF4168">
            <w:pPr>
              <w:jc w:val="center"/>
              <w:rPr>
                <w:bCs/>
                <w:iCs/>
              </w:rPr>
            </w:pPr>
          </w:p>
          <w:p w14:paraId="431E785A" w14:textId="77777777" w:rsidR="007E62BD" w:rsidRPr="000A5025" w:rsidRDefault="007E62BD" w:rsidP="00BF4168">
            <w:pPr>
              <w:jc w:val="center"/>
              <w:rPr>
                <w:bCs/>
                <w:iCs/>
              </w:rPr>
            </w:pPr>
            <w:r w:rsidRPr="000A5025">
              <w:rPr>
                <w:bCs/>
                <w:iCs/>
              </w:rPr>
              <w:t>6</w:t>
            </w:r>
          </w:p>
        </w:tc>
        <w:tc>
          <w:tcPr>
            <w:tcW w:w="1016" w:type="dxa"/>
            <w:vAlign w:val="center"/>
          </w:tcPr>
          <w:p w14:paraId="709B5122" w14:textId="77777777" w:rsidR="007E62BD" w:rsidRDefault="007E62BD" w:rsidP="00BF4168">
            <w:pPr>
              <w:jc w:val="center"/>
              <w:rPr>
                <w:bCs/>
                <w:iCs/>
              </w:rPr>
            </w:pPr>
          </w:p>
          <w:p w14:paraId="02FBEFE3" w14:textId="77777777" w:rsidR="007E62BD" w:rsidRPr="000A5025" w:rsidRDefault="007E62BD" w:rsidP="00BF4168">
            <w:pPr>
              <w:jc w:val="center"/>
              <w:rPr>
                <w:bCs/>
                <w:iCs/>
              </w:rPr>
            </w:pPr>
            <w:r w:rsidRPr="000A5025">
              <w:rPr>
                <w:bCs/>
                <w:iCs/>
              </w:rPr>
              <w:t>6</w:t>
            </w:r>
          </w:p>
        </w:tc>
        <w:tc>
          <w:tcPr>
            <w:tcW w:w="1049" w:type="dxa"/>
            <w:vAlign w:val="center"/>
          </w:tcPr>
          <w:p w14:paraId="11846A35" w14:textId="77777777" w:rsidR="007E62BD" w:rsidRDefault="007E62BD" w:rsidP="00BF4168">
            <w:pPr>
              <w:jc w:val="center"/>
              <w:rPr>
                <w:bCs/>
                <w:iCs/>
              </w:rPr>
            </w:pPr>
          </w:p>
          <w:p w14:paraId="162E8D1E" w14:textId="77777777" w:rsidR="007E62BD" w:rsidRPr="000A5025" w:rsidRDefault="007E62BD" w:rsidP="00BF4168">
            <w:pPr>
              <w:jc w:val="center"/>
              <w:rPr>
                <w:bCs/>
                <w:iCs/>
              </w:rPr>
            </w:pPr>
            <w:r w:rsidRPr="000A5025">
              <w:rPr>
                <w:bCs/>
                <w:iCs/>
              </w:rPr>
              <w:t>6</w:t>
            </w:r>
          </w:p>
        </w:tc>
      </w:tr>
      <w:tr w:rsidR="007E62BD" w14:paraId="6D8AC538" w14:textId="77777777" w:rsidTr="007E62BD">
        <w:trPr>
          <w:trHeight w:val="464"/>
        </w:trPr>
        <w:tc>
          <w:tcPr>
            <w:tcW w:w="3636" w:type="dxa"/>
            <w:vAlign w:val="center"/>
          </w:tcPr>
          <w:p w14:paraId="79BCA6ED" w14:textId="77777777" w:rsidR="007E62BD" w:rsidRDefault="007E62BD" w:rsidP="00BF4168">
            <w:pPr>
              <w:rPr>
                <w:lang w:bidi="tr-TR"/>
              </w:rPr>
            </w:pPr>
            <w:r>
              <w:rPr>
                <w:lang w:bidi="tr-TR"/>
              </w:rPr>
              <w:lastRenderedPageBreak/>
              <w:t>Danışmanlık yapan öğretim elemanı sayısı</w:t>
            </w:r>
          </w:p>
        </w:tc>
        <w:tc>
          <w:tcPr>
            <w:tcW w:w="792" w:type="dxa"/>
          </w:tcPr>
          <w:p w14:paraId="75392ADD" w14:textId="3AB36760" w:rsidR="007E62BD" w:rsidRDefault="00E423DC" w:rsidP="00BF4168">
            <w:pPr>
              <w:jc w:val="center"/>
              <w:rPr>
                <w:bCs/>
                <w:iCs/>
              </w:rPr>
            </w:pPr>
            <w:r>
              <w:rPr>
                <w:bCs/>
                <w:iCs/>
              </w:rPr>
              <w:t>11</w:t>
            </w:r>
          </w:p>
        </w:tc>
        <w:tc>
          <w:tcPr>
            <w:tcW w:w="869" w:type="dxa"/>
          </w:tcPr>
          <w:p w14:paraId="44C2ABCE" w14:textId="03D3F3B5" w:rsidR="007E62BD" w:rsidRDefault="007E62BD" w:rsidP="00BF4168">
            <w:pPr>
              <w:jc w:val="center"/>
              <w:rPr>
                <w:bCs/>
                <w:iCs/>
              </w:rPr>
            </w:pPr>
          </w:p>
          <w:p w14:paraId="61BA35B0" w14:textId="1B2C7DEB" w:rsidR="007E62BD" w:rsidRPr="000A5025" w:rsidRDefault="007E62BD" w:rsidP="00BF4168">
            <w:pPr>
              <w:jc w:val="center"/>
              <w:rPr>
                <w:bCs/>
                <w:iCs/>
              </w:rPr>
            </w:pPr>
            <w:r>
              <w:rPr>
                <w:bCs/>
                <w:iCs/>
              </w:rPr>
              <w:t>14</w:t>
            </w:r>
          </w:p>
        </w:tc>
        <w:tc>
          <w:tcPr>
            <w:tcW w:w="910" w:type="dxa"/>
            <w:vAlign w:val="center"/>
          </w:tcPr>
          <w:p w14:paraId="1FEB399D" w14:textId="77777777" w:rsidR="007E62BD" w:rsidRDefault="007E62BD" w:rsidP="00BF4168">
            <w:pPr>
              <w:jc w:val="center"/>
              <w:rPr>
                <w:bCs/>
                <w:iCs/>
              </w:rPr>
            </w:pPr>
          </w:p>
          <w:p w14:paraId="555CC87C" w14:textId="3953DFB7" w:rsidR="007E62BD" w:rsidRPr="000A5025" w:rsidRDefault="007E62BD" w:rsidP="00BF4168">
            <w:pPr>
              <w:jc w:val="center"/>
              <w:rPr>
                <w:bCs/>
                <w:iCs/>
              </w:rPr>
            </w:pPr>
            <w:r w:rsidRPr="000A5025">
              <w:rPr>
                <w:bCs/>
                <w:iCs/>
              </w:rPr>
              <w:t>15</w:t>
            </w:r>
          </w:p>
        </w:tc>
        <w:tc>
          <w:tcPr>
            <w:tcW w:w="1016" w:type="dxa"/>
            <w:vAlign w:val="center"/>
          </w:tcPr>
          <w:p w14:paraId="1E0E0505" w14:textId="77777777" w:rsidR="007E62BD" w:rsidRDefault="007E62BD" w:rsidP="00BF4168">
            <w:pPr>
              <w:jc w:val="center"/>
              <w:rPr>
                <w:bCs/>
                <w:iCs/>
              </w:rPr>
            </w:pPr>
          </w:p>
          <w:p w14:paraId="63841696" w14:textId="77777777" w:rsidR="007E62BD" w:rsidRPr="000A5025" w:rsidRDefault="007E62BD" w:rsidP="00BF4168">
            <w:pPr>
              <w:jc w:val="center"/>
              <w:rPr>
                <w:bCs/>
                <w:iCs/>
              </w:rPr>
            </w:pPr>
            <w:r w:rsidRPr="000A5025">
              <w:rPr>
                <w:bCs/>
                <w:iCs/>
              </w:rPr>
              <w:t>12</w:t>
            </w:r>
          </w:p>
        </w:tc>
        <w:tc>
          <w:tcPr>
            <w:tcW w:w="1016" w:type="dxa"/>
            <w:vAlign w:val="center"/>
          </w:tcPr>
          <w:p w14:paraId="1AE34126" w14:textId="77777777" w:rsidR="007E62BD" w:rsidRDefault="007E62BD" w:rsidP="00BF4168">
            <w:pPr>
              <w:jc w:val="center"/>
              <w:rPr>
                <w:bCs/>
                <w:iCs/>
              </w:rPr>
            </w:pPr>
          </w:p>
          <w:p w14:paraId="5D6354A7" w14:textId="77777777" w:rsidR="007E62BD" w:rsidRPr="000A5025" w:rsidRDefault="007E62BD" w:rsidP="00BF4168">
            <w:pPr>
              <w:jc w:val="center"/>
              <w:rPr>
                <w:bCs/>
                <w:iCs/>
              </w:rPr>
            </w:pPr>
            <w:r w:rsidRPr="000A5025">
              <w:rPr>
                <w:bCs/>
                <w:iCs/>
              </w:rPr>
              <w:t>13</w:t>
            </w:r>
          </w:p>
        </w:tc>
        <w:tc>
          <w:tcPr>
            <w:tcW w:w="1049" w:type="dxa"/>
            <w:vAlign w:val="center"/>
          </w:tcPr>
          <w:p w14:paraId="1B47085A" w14:textId="77777777" w:rsidR="007E62BD" w:rsidRDefault="007E62BD" w:rsidP="00BF4168">
            <w:pPr>
              <w:jc w:val="center"/>
              <w:rPr>
                <w:bCs/>
                <w:iCs/>
              </w:rPr>
            </w:pPr>
          </w:p>
          <w:p w14:paraId="46B3748B" w14:textId="77777777" w:rsidR="007E62BD" w:rsidRPr="000A5025" w:rsidRDefault="007E62BD" w:rsidP="00BF4168">
            <w:pPr>
              <w:jc w:val="center"/>
              <w:rPr>
                <w:bCs/>
                <w:iCs/>
              </w:rPr>
            </w:pPr>
            <w:r w:rsidRPr="000A5025">
              <w:rPr>
                <w:bCs/>
                <w:iCs/>
              </w:rPr>
              <w:t>13</w:t>
            </w:r>
          </w:p>
        </w:tc>
      </w:tr>
      <w:tr w:rsidR="007E62BD" w14:paraId="5EB33F2F" w14:textId="77777777" w:rsidTr="007E62BD">
        <w:trPr>
          <w:trHeight w:val="686"/>
        </w:trPr>
        <w:tc>
          <w:tcPr>
            <w:tcW w:w="3636" w:type="dxa"/>
            <w:vAlign w:val="center"/>
          </w:tcPr>
          <w:p w14:paraId="7FBCF58B" w14:textId="77777777" w:rsidR="007E62BD" w:rsidRPr="00E7020D" w:rsidRDefault="007E62BD" w:rsidP="00BF4168">
            <w:pPr>
              <w:jc w:val="both"/>
              <w:rPr>
                <w:lang w:bidi="tr-TR"/>
              </w:rPr>
            </w:pPr>
            <w:r w:rsidRPr="00881BC1">
              <w:rPr>
                <w:lang w:bidi="tr-TR"/>
              </w:rPr>
              <w:t>Eğiticilerin eğitimi programları kapsamında eğitim alan öğretim elemanı sayısı</w:t>
            </w:r>
          </w:p>
        </w:tc>
        <w:tc>
          <w:tcPr>
            <w:tcW w:w="792" w:type="dxa"/>
          </w:tcPr>
          <w:p w14:paraId="1159660F" w14:textId="77777777" w:rsidR="00E423DC" w:rsidRDefault="00E423DC" w:rsidP="00BF4168">
            <w:pPr>
              <w:jc w:val="center"/>
              <w:rPr>
                <w:bCs/>
                <w:iCs/>
              </w:rPr>
            </w:pPr>
          </w:p>
          <w:p w14:paraId="63D5961A" w14:textId="2524D703" w:rsidR="007E62BD" w:rsidRDefault="00E423DC" w:rsidP="00BF4168">
            <w:pPr>
              <w:jc w:val="center"/>
              <w:rPr>
                <w:bCs/>
                <w:iCs/>
              </w:rPr>
            </w:pPr>
            <w:r>
              <w:rPr>
                <w:bCs/>
                <w:iCs/>
              </w:rPr>
              <w:t>1</w:t>
            </w:r>
          </w:p>
        </w:tc>
        <w:tc>
          <w:tcPr>
            <w:tcW w:w="869" w:type="dxa"/>
          </w:tcPr>
          <w:p w14:paraId="2AA98792" w14:textId="2D2E49E5" w:rsidR="007E62BD" w:rsidRDefault="007E62BD" w:rsidP="00BF4168">
            <w:pPr>
              <w:jc w:val="center"/>
              <w:rPr>
                <w:bCs/>
                <w:iCs/>
              </w:rPr>
            </w:pPr>
          </w:p>
          <w:p w14:paraId="0B5748E8" w14:textId="14E764EF" w:rsidR="007E62BD" w:rsidRPr="000A5025" w:rsidRDefault="007E62BD" w:rsidP="00BF4168">
            <w:pPr>
              <w:jc w:val="center"/>
              <w:rPr>
                <w:bCs/>
                <w:iCs/>
              </w:rPr>
            </w:pPr>
            <w:r>
              <w:rPr>
                <w:bCs/>
                <w:iCs/>
              </w:rPr>
              <w:t>14</w:t>
            </w:r>
          </w:p>
        </w:tc>
        <w:tc>
          <w:tcPr>
            <w:tcW w:w="910" w:type="dxa"/>
            <w:vAlign w:val="center"/>
          </w:tcPr>
          <w:p w14:paraId="0F24CD9C" w14:textId="3FAA8258" w:rsidR="007E62BD" w:rsidRPr="000A5025" w:rsidRDefault="007E62BD" w:rsidP="00BF4168">
            <w:pPr>
              <w:jc w:val="center"/>
              <w:rPr>
                <w:bCs/>
                <w:iCs/>
              </w:rPr>
            </w:pPr>
            <w:r w:rsidRPr="000A5025">
              <w:rPr>
                <w:bCs/>
                <w:iCs/>
              </w:rPr>
              <w:t>15</w:t>
            </w:r>
          </w:p>
        </w:tc>
        <w:tc>
          <w:tcPr>
            <w:tcW w:w="1016" w:type="dxa"/>
            <w:vAlign w:val="center"/>
          </w:tcPr>
          <w:p w14:paraId="11F093BF" w14:textId="77777777" w:rsidR="007E62BD" w:rsidRPr="000A5025" w:rsidRDefault="007E62BD" w:rsidP="00BF4168">
            <w:pPr>
              <w:jc w:val="center"/>
              <w:rPr>
                <w:bCs/>
                <w:iCs/>
              </w:rPr>
            </w:pPr>
            <w:r w:rsidRPr="000A5025">
              <w:rPr>
                <w:bCs/>
                <w:iCs/>
              </w:rPr>
              <w:t>12</w:t>
            </w:r>
          </w:p>
        </w:tc>
        <w:tc>
          <w:tcPr>
            <w:tcW w:w="1016" w:type="dxa"/>
            <w:vAlign w:val="center"/>
          </w:tcPr>
          <w:p w14:paraId="5560B118" w14:textId="77777777" w:rsidR="007E62BD" w:rsidRPr="000A5025" w:rsidRDefault="007E62BD" w:rsidP="00BF4168">
            <w:pPr>
              <w:jc w:val="center"/>
              <w:rPr>
                <w:bCs/>
                <w:iCs/>
              </w:rPr>
            </w:pPr>
            <w:r w:rsidRPr="000A5025">
              <w:rPr>
                <w:bCs/>
                <w:iCs/>
              </w:rPr>
              <w:t>13</w:t>
            </w:r>
          </w:p>
        </w:tc>
        <w:tc>
          <w:tcPr>
            <w:tcW w:w="1049" w:type="dxa"/>
            <w:vAlign w:val="center"/>
          </w:tcPr>
          <w:p w14:paraId="7976D416" w14:textId="77777777" w:rsidR="007E62BD" w:rsidRPr="000A5025" w:rsidRDefault="007E62BD" w:rsidP="00BF4168">
            <w:pPr>
              <w:jc w:val="center"/>
              <w:rPr>
                <w:bCs/>
                <w:iCs/>
              </w:rPr>
            </w:pPr>
            <w:r w:rsidRPr="000A5025">
              <w:rPr>
                <w:bCs/>
                <w:iCs/>
              </w:rPr>
              <w:t>13</w:t>
            </w:r>
          </w:p>
        </w:tc>
      </w:tr>
      <w:tr w:rsidR="007E62BD" w14:paraId="7B121A10" w14:textId="77777777" w:rsidTr="007E62BD">
        <w:trPr>
          <w:trHeight w:val="192"/>
        </w:trPr>
        <w:tc>
          <w:tcPr>
            <w:tcW w:w="3636" w:type="dxa"/>
            <w:vAlign w:val="center"/>
          </w:tcPr>
          <w:p w14:paraId="1D8BDD32" w14:textId="77777777" w:rsidR="007E62BD" w:rsidRPr="00E7020D" w:rsidRDefault="007E62BD" w:rsidP="00BF4168">
            <w:pPr>
              <w:jc w:val="both"/>
              <w:rPr>
                <w:lang w:bidi="tr-TR"/>
              </w:rPr>
            </w:pPr>
            <w:r w:rsidRPr="00881BC1">
              <w:rPr>
                <w:lang w:bidi="tr-TR"/>
              </w:rPr>
              <w:t>Ders veren kadrolu öğretim elemanlarının haftalık ders saati sayısının iki dönemlik ortalaması</w:t>
            </w:r>
          </w:p>
        </w:tc>
        <w:tc>
          <w:tcPr>
            <w:tcW w:w="792" w:type="dxa"/>
          </w:tcPr>
          <w:p w14:paraId="62738579" w14:textId="77777777" w:rsidR="00E423DC" w:rsidRDefault="00E423DC" w:rsidP="00BF4168">
            <w:pPr>
              <w:jc w:val="center"/>
              <w:rPr>
                <w:bCs/>
                <w:iCs/>
              </w:rPr>
            </w:pPr>
          </w:p>
          <w:p w14:paraId="6E5E8CFC" w14:textId="527E18D5" w:rsidR="007E62BD" w:rsidRDefault="00E423DC" w:rsidP="00BF4168">
            <w:pPr>
              <w:jc w:val="center"/>
              <w:rPr>
                <w:bCs/>
                <w:iCs/>
              </w:rPr>
            </w:pPr>
            <w:r>
              <w:rPr>
                <w:bCs/>
                <w:iCs/>
              </w:rPr>
              <w:t>1</w:t>
            </w:r>
            <w:r w:rsidR="000F469F">
              <w:rPr>
                <w:bCs/>
                <w:iCs/>
              </w:rPr>
              <w:t>2</w:t>
            </w:r>
          </w:p>
        </w:tc>
        <w:tc>
          <w:tcPr>
            <w:tcW w:w="869" w:type="dxa"/>
          </w:tcPr>
          <w:p w14:paraId="6ACBE1FD" w14:textId="13EC6154" w:rsidR="007E62BD" w:rsidRDefault="007E62BD" w:rsidP="00BF4168">
            <w:pPr>
              <w:jc w:val="center"/>
              <w:rPr>
                <w:bCs/>
                <w:iCs/>
              </w:rPr>
            </w:pPr>
          </w:p>
          <w:p w14:paraId="178DBDF8" w14:textId="0C17E005" w:rsidR="007E62BD" w:rsidRPr="000A5025" w:rsidRDefault="007E62BD" w:rsidP="00BF4168">
            <w:pPr>
              <w:jc w:val="center"/>
              <w:rPr>
                <w:bCs/>
                <w:iCs/>
              </w:rPr>
            </w:pPr>
            <w:r>
              <w:rPr>
                <w:bCs/>
                <w:iCs/>
              </w:rPr>
              <w:t>11</w:t>
            </w:r>
          </w:p>
        </w:tc>
        <w:tc>
          <w:tcPr>
            <w:tcW w:w="910" w:type="dxa"/>
            <w:vAlign w:val="center"/>
          </w:tcPr>
          <w:p w14:paraId="19B188F4" w14:textId="2E94A514" w:rsidR="007E62BD" w:rsidRPr="000A5025" w:rsidRDefault="007E62BD" w:rsidP="00BF4168">
            <w:pPr>
              <w:jc w:val="center"/>
              <w:rPr>
                <w:bCs/>
                <w:iCs/>
              </w:rPr>
            </w:pPr>
            <w:r w:rsidRPr="000A5025">
              <w:rPr>
                <w:bCs/>
                <w:iCs/>
              </w:rPr>
              <w:t>11</w:t>
            </w:r>
          </w:p>
        </w:tc>
        <w:tc>
          <w:tcPr>
            <w:tcW w:w="1016" w:type="dxa"/>
            <w:vAlign w:val="center"/>
          </w:tcPr>
          <w:p w14:paraId="4ADFBE8C" w14:textId="77777777" w:rsidR="007E62BD" w:rsidRPr="000A5025" w:rsidRDefault="007E62BD" w:rsidP="00BF4168">
            <w:pPr>
              <w:jc w:val="center"/>
              <w:rPr>
                <w:bCs/>
                <w:iCs/>
              </w:rPr>
            </w:pPr>
            <w:r w:rsidRPr="000A5025">
              <w:rPr>
                <w:bCs/>
                <w:iCs/>
              </w:rPr>
              <w:t>11</w:t>
            </w:r>
          </w:p>
        </w:tc>
        <w:tc>
          <w:tcPr>
            <w:tcW w:w="1016" w:type="dxa"/>
            <w:vAlign w:val="center"/>
          </w:tcPr>
          <w:p w14:paraId="049DECC3" w14:textId="77777777" w:rsidR="007E62BD" w:rsidRPr="000A5025" w:rsidRDefault="007E62BD" w:rsidP="00BF4168">
            <w:pPr>
              <w:jc w:val="center"/>
              <w:rPr>
                <w:bCs/>
                <w:iCs/>
              </w:rPr>
            </w:pPr>
            <w:r w:rsidRPr="000A5025">
              <w:rPr>
                <w:bCs/>
                <w:iCs/>
              </w:rPr>
              <w:t>11</w:t>
            </w:r>
          </w:p>
        </w:tc>
        <w:tc>
          <w:tcPr>
            <w:tcW w:w="1049" w:type="dxa"/>
            <w:vAlign w:val="center"/>
          </w:tcPr>
          <w:p w14:paraId="39909788" w14:textId="77777777" w:rsidR="007E62BD" w:rsidRPr="000A5025" w:rsidRDefault="007E62BD" w:rsidP="00BF4168">
            <w:pPr>
              <w:jc w:val="center"/>
              <w:rPr>
                <w:bCs/>
                <w:iCs/>
              </w:rPr>
            </w:pPr>
            <w:r w:rsidRPr="000A5025">
              <w:rPr>
                <w:bCs/>
                <w:iCs/>
              </w:rPr>
              <w:t>11</w:t>
            </w:r>
          </w:p>
        </w:tc>
      </w:tr>
      <w:tr w:rsidR="007E62BD" w14:paraId="506271F2" w14:textId="77777777" w:rsidTr="007E62BD">
        <w:trPr>
          <w:trHeight w:val="385"/>
        </w:trPr>
        <w:tc>
          <w:tcPr>
            <w:tcW w:w="3636" w:type="dxa"/>
            <w:vAlign w:val="center"/>
          </w:tcPr>
          <w:p w14:paraId="007ED9F8" w14:textId="708B2E0F" w:rsidR="007E62BD" w:rsidRPr="00E7020D" w:rsidRDefault="007E62BD" w:rsidP="00BF4168">
            <w:pPr>
              <w:jc w:val="both"/>
              <w:rPr>
                <w:lang w:bidi="tr-TR"/>
              </w:rPr>
            </w:pPr>
            <w:r>
              <w:rPr>
                <w:lang w:bidi="tr-TR"/>
              </w:rPr>
              <w:t>Programda ders veren Ders Saat Ücretli</w:t>
            </w:r>
            <w:r w:rsidR="004A7DFF">
              <w:rPr>
                <w:lang w:bidi="tr-TR"/>
              </w:rPr>
              <w:t xml:space="preserve"> </w:t>
            </w:r>
            <w:r>
              <w:rPr>
                <w:lang w:bidi="tr-TR"/>
              </w:rPr>
              <w:t xml:space="preserve">(DSÜ) öğretim elemanlarının haftalık ders saati </w:t>
            </w:r>
            <w:r w:rsidRPr="00881BC1">
              <w:rPr>
                <w:lang w:bidi="tr-TR"/>
              </w:rPr>
              <w:t>sayısının iki dönemlik ortalaması</w:t>
            </w:r>
          </w:p>
        </w:tc>
        <w:tc>
          <w:tcPr>
            <w:tcW w:w="792" w:type="dxa"/>
          </w:tcPr>
          <w:p w14:paraId="4FBB2736" w14:textId="77777777" w:rsidR="00D56AB9" w:rsidRDefault="00D56AB9" w:rsidP="00BF4168">
            <w:pPr>
              <w:jc w:val="center"/>
              <w:rPr>
                <w:bCs/>
                <w:iCs/>
              </w:rPr>
            </w:pPr>
          </w:p>
          <w:p w14:paraId="6B3927B4" w14:textId="286BEEF6" w:rsidR="007E62BD" w:rsidRDefault="00D56AB9" w:rsidP="00BF4168">
            <w:pPr>
              <w:jc w:val="center"/>
              <w:rPr>
                <w:bCs/>
                <w:iCs/>
              </w:rPr>
            </w:pPr>
            <w:r>
              <w:rPr>
                <w:bCs/>
                <w:iCs/>
              </w:rPr>
              <w:t>6</w:t>
            </w:r>
          </w:p>
        </w:tc>
        <w:tc>
          <w:tcPr>
            <w:tcW w:w="869" w:type="dxa"/>
          </w:tcPr>
          <w:p w14:paraId="4AE800D3" w14:textId="77777777" w:rsidR="002C58F6" w:rsidRDefault="002C58F6" w:rsidP="002C58F6">
            <w:pPr>
              <w:rPr>
                <w:bCs/>
                <w:iCs/>
              </w:rPr>
            </w:pPr>
          </w:p>
          <w:p w14:paraId="2CC9453D" w14:textId="77777777" w:rsidR="002C58F6" w:rsidRDefault="002C58F6" w:rsidP="002C58F6">
            <w:pPr>
              <w:rPr>
                <w:bCs/>
                <w:iCs/>
              </w:rPr>
            </w:pPr>
          </w:p>
          <w:p w14:paraId="0AF428CA" w14:textId="41747C17" w:rsidR="007E62BD" w:rsidRPr="000A5025" w:rsidRDefault="007E62BD" w:rsidP="002C58F6">
            <w:pPr>
              <w:jc w:val="center"/>
              <w:rPr>
                <w:bCs/>
                <w:iCs/>
              </w:rPr>
            </w:pPr>
            <w:r>
              <w:rPr>
                <w:bCs/>
                <w:iCs/>
              </w:rPr>
              <w:t>17,5</w:t>
            </w:r>
          </w:p>
        </w:tc>
        <w:tc>
          <w:tcPr>
            <w:tcW w:w="910" w:type="dxa"/>
            <w:vAlign w:val="center"/>
          </w:tcPr>
          <w:p w14:paraId="1D7C9FD7" w14:textId="33BD946F" w:rsidR="007E62BD" w:rsidRPr="000A5025" w:rsidRDefault="007E62BD" w:rsidP="00BF4168">
            <w:pPr>
              <w:jc w:val="center"/>
              <w:rPr>
                <w:bCs/>
                <w:iCs/>
              </w:rPr>
            </w:pPr>
            <w:r w:rsidRPr="000A5025">
              <w:rPr>
                <w:bCs/>
                <w:iCs/>
              </w:rPr>
              <w:t>27,5</w:t>
            </w:r>
          </w:p>
        </w:tc>
        <w:tc>
          <w:tcPr>
            <w:tcW w:w="1016" w:type="dxa"/>
            <w:vAlign w:val="center"/>
          </w:tcPr>
          <w:p w14:paraId="510CBD0B" w14:textId="77777777" w:rsidR="007E62BD" w:rsidRPr="000A5025" w:rsidRDefault="007E62BD" w:rsidP="00BF4168">
            <w:pPr>
              <w:jc w:val="center"/>
              <w:rPr>
                <w:bCs/>
                <w:iCs/>
              </w:rPr>
            </w:pPr>
            <w:r w:rsidRPr="000A5025">
              <w:rPr>
                <w:bCs/>
                <w:iCs/>
              </w:rPr>
              <w:t>14,5</w:t>
            </w:r>
          </w:p>
        </w:tc>
        <w:tc>
          <w:tcPr>
            <w:tcW w:w="1016" w:type="dxa"/>
            <w:vAlign w:val="center"/>
          </w:tcPr>
          <w:p w14:paraId="70BD2E57" w14:textId="77777777" w:rsidR="007E62BD" w:rsidRPr="000A5025" w:rsidRDefault="007E62BD" w:rsidP="00BF4168">
            <w:pPr>
              <w:jc w:val="center"/>
              <w:rPr>
                <w:bCs/>
                <w:iCs/>
              </w:rPr>
            </w:pPr>
            <w:r w:rsidRPr="000A5025">
              <w:rPr>
                <w:bCs/>
                <w:iCs/>
              </w:rPr>
              <w:t>17</w:t>
            </w:r>
          </w:p>
        </w:tc>
        <w:tc>
          <w:tcPr>
            <w:tcW w:w="1049" w:type="dxa"/>
            <w:vAlign w:val="center"/>
          </w:tcPr>
          <w:p w14:paraId="24A7B1F3" w14:textId="77777777" w:rsidR="007E62BD" w:rsidRPr="000A5025" w:rsidRDefault="007E62BD" w:rsidP="00BF4168">
            <w:pPr>
              <w:jc w:val="center"/>
              <w:rPr>
                <w:bCs/>
                <w:iCs/>
              </w:rPr>
            </w:pPr>
            <w:r w:rsidRPr="000A5025">
              <w:rPr>
                <w:bCs/>
                <w:iCs/>
              </w:rPr>
              <w:t>19,5</w:t>
            </w:r>
          </w:p>
        </w:tc>
      </w:tr>
    </w:tbl>
    <w:p w14:paraId="06AB4166" w14:textId="77777777" w:rsidR="004D116F" w:rsidRPr="004D116F" w:rsidRDefault="004D116F" w:rsidP="004D116F">
      <w:pPr>
        <w:jc w:val="both"/>
        <w:rPr>
          <w:b/>
          <w:bCs/>
          <w:i/>
          <w:iCs/>
          <w:u w:val="single"/>
        </w:rPr>
      </w:pPr>
      <w:r w:rsidRPr="004D116F">
        <w:rPr>
          <w:b/>
          <w:bCs/>
          <w:i/>
          <w:iCs/>
          <w:u w:val="single"/>
        </w:rPr>
        <w:t>Kanıtlar:</w:t>
      </w:r>
    </w:p>
    <w:p w14:paraId="615190E9" w14:textId="77777777" w:rsidR="0031245A" w:rsidRPr="00BC20F0" w:rsidRDefault="0031245A" w:rsidP="00EB2D7C">
      <w:pPr>
        <w:pStyle w:val="ListeParagraf"/>
        <w:numPr>
          <w:ilvl w:val="0"/>
          <w:numId w:val="10"/>
        </w:numPr>
        <w:jc w:val="both"/>
        <w:rPr>
          <w:bCs/>
          <w:iCs/>
        </w:rPr>
      </w:pPr>
      <w:r w:rsidRPr="00BC20F0">
        <w:rPr>
          <w:bCs/>
          <w:iCs/>
        </w:rPr>
        <w:t>Kanıt 2019</w:t>
      </w:r>
    </w:p>
    <w:p w14:paraId="11312CEA" w14:textId="77777777" w:rsidR="0031245A" w:rsidRPr="00BC20F0" w:rsidRDefault="0031245A" w:rsidP="00EB2D7C">
      <w:pPr>
        <w:pStyle w:val="ListeParagraf"/>
        <w:numPr>
          <w:ilvl w:val="0"/>
          <w:numId w:val="10"/>
        </w:numPr>
        <w:jc w:val="both"/>
        <w:rPr>
          <w:bCs/>
          <w:iCs/>
        </w:rPr>
      </w:pPr>
      <w:r w:rsidRPr="00BC20F0">
        <w:rPr>
          <w:bCs/>
          <w:iCs/>
        </w:rPr>
        <w:t>Kanıt 2020</w:t>
      </w:r>
    </w:p>
    <w:p w14:paraId="2694C08F" w14:textId="77777777" w:rsidR="0031245A" w:rsidRPr="00BC20F0" w:rsidRDefault="0031245A" w:rsidP="00EB2D7C">
      <w:pPr>
        <w:pStyle w:val="ListeParagraf"/>
        <w:numPr>
          <w:ilvl w:val="0"/>
          <w:numId w:val="10"/>
        </w:numPr>
        <w:jc w:val="both"/>
        <w:rPr>
          <w:bCs/>
          <w:iCs/>
        </w:rPr>
      </w:pPr>
      <w:r w:rsidRPr="00BC20F0">
        <w:rPr>
          <w:bCs/>
          <w:iCs/>
        </w:rPr>
        <w:t>Kanıt 2021</w:t>
      </w:r>
    </w:p>
    <w:p w14:paraId="33AC0697" w14:textId="77777777" w:rsidR="0031245A" w:rsidRPr="00BC20F0" w:rsidRDefault="0031245A" w:rsidP="00EB2D7C">
      <w:pPr>
        <w:pStyle w:val="ListeParagraf"/>
        <w:numPr>
          <w:ilvl w:val="0"/>
          <w:numId w:val="10"/>
        </w:numPr>
        <w:jc w:val="both"/>
        <w:rPr>
          <w:bCs/>
          <w:iCs/>
        </w:rPr>
      </w:pPr>
      <w:r w:rsidRPr="00BC20F0">
        <w:rPr>
          <w:bCs/>
          <w:iCs/>
        </w:rPr>
        <w:t>Kanıt 2022</w:t>
      </w:r>
    </w:p>
    <w:p w14:paraId="46F62E3A" w14:textId="47221D19" w:rsidR="0031245A" w:rsidRPr="00BC20F0" w:rsidRDefault="005F73CE" w:rsidP="0031245A">
      <w:pPr>
        <w:pStyle w:val="ListeParagraf"/>
        <w:numPr>
          <w:ilvl w:val="0"/>
          <w:numId w:val="10"/>
        </w:numPr>
        <w:jc w:val="both"/>
        <w:rPr>
          <w:bCs/>
          <w:iCs/>
        </w:rPr>
      </w:pPr>
      <w:r w:rsidRPr="00BC20F0">
        <w:rPr>
          <w:bCs/>
          <w:iCs/>
        </w:rPr>
        <w:t>Kanıt 2023</w:t>
      </w:r>
    </w:p>
    <w:p w14:paraId="6A24F90A" w14:textId="4A741D57" w:rsidR="007E62BD" w:rsidRPr="00BC20F0" w:rsidRDefault="007E62BD" w:rsidP="0031245A">
      <w:pPr>
        <w:pStyle w:val="ListeParagraf"/>
        <w:numPr>
          <w:ilvl w:val="0"/>
          <w:numId w:val="10"/>
        </w:numPr>
        <w:jc w:val="both"/>
        <w:rPr>
          <w:bCs/>
          <w:iCs/>
        </w:rPr>
      </w:pPr>
      <w:r w:rsidRPr="00BC20F0">
        <w:rPr>
          <w:bCs/>
          <w:iCs/>
        </w:rPr>
        <w:t>Kanıt 2024</w:t>
      </w:r>
    </w:p>
    <w:p w14:paraId="7DCCBFE4" w14:textId="77777777" w:rsidR="0031245A" w:rsidRPr="003B431D" w:rsidRDefault="0031245A" w:rsidP="0031245A">
      <w:pPr>
        <w:pStyle w:val="ListeParagraf"/>
        <w:numPr>
          <w:ilvl w:val="0"/>
          <w:numId w:val="1"/>
        </w:numPr>
        <w:ind w:left="426" w:hanging="426"/>
        <w:jc w:val="both"/>
        <w:rPr>
          <w:b/>
          <w:color w:val="00B0F0"/>
        </w:rPr>
      </w:pPr>
      <w:r w:rsidRPr="003B431D">
        <w:rPr>
          <w:b/>
          <w:color w:val="00B0F0"/>
        </w:rPr>
        <w:t>LİDERLİK, YÖNETİM ve KALİTE</w:t>
      </w:r>
    </w:p>
    <w:p w14:paraId="32EA8604" w14:textId="77777777" w:rsidR="0031245A" w:rsidRPr="004A2611" w:rsidRDefault="0031245A" w:rsidP="0031245A">
      <w:pPr>
        <w:jc w:val="both"/>
        <w:rPr>
          <w:b/>
          <w:i/>
          <w:sz w:val="36"/>
          <w:szCs w:val="36"/>
          <w:u w:val="single"/>
        </w:rPr>
      </w:pPr>
      <w:r w:rsidRPr="00824AB5">
        <w:rPr>
          <w:b/>
          <w:i/>
          <w:u w:val="single"/>
        </w:rPr>
        <w:t>A.1. Liderlik ve Kalite</w:t>
      </w:r>
      <w:r>
        <w:rPr>
          <w:b/>
          <w:i/>
          <w:u w:val="single"/>
        </w:rPr>
        <w:t xml:space="preserve">   </w:t>
      </w:r>
    </w:p>
    <w:p w14:paraId="6A24086A" w14:textId="77777777" w:rsidR="0031245A" w:rsidRPr="00C31677" w:rsidRDefault="0031245A" w:rsidP="0031245A">
      <w:pPr>
        <w:ind w:firstLine="426"/>
        <w:jc w:val="both"/>
        <w:rPr>
          <w:bCs/>
        </w:rPr>
      </w:pPr>
      <w:r w:rsidRPr="00C31677">
        <w:rPr>
          <w:bCs/>
        </w:rPr>
        <w:t xml:space="preserve">A.1.1. Yönetim Modeli ve İdari Yapı: </w:t>
      </w:r>
    </w:p>
    <w:p w14:paraId="0363B6DC" w14:textId="77777777" w:rsidR="0031245A" w:rsidRPr="003B431D" w:rsidRDefault="0031245A" w:rsidP="0031245A">
      <w:pPr>
        <w:ind w:firstLine="426"/>
        <w:jc w:val="both"/>
        <w:rPr>
          <w:lang w:bidi="tr-TR"/>
        </w:rPr>
      </w:pPr>
      <w:r w:rsidRPr="003B431D">
        <w:rPr>
          <w:lang w:bidi="tr-TR"/>
        </w:rPr>
        <w:t>Bölümümüzde 2547 sayılı yasaya ve ilgili mevzuata göre eğitim-öğretim faaliyeti yapılmaktadır. Bu mevzuata göre, Bölümümüz Mühendislik Fakültesi’ne, Fakülte de Başkent Üniversitesi Rektörlüğü’ne bağlıdır. Bölüm Başkanı, Fakülte Dekanı tarafından üç yıllık bir süre için atanmaktadır.</w:t>
      </w:r>
    </w:p>
    <w:p w14:paraId="236ABC10" w14:textId="77777777" w:rsidR="0031245A" w:rsidRDefault="0031245A" w:rsidP="0031245A">
      <w:pPr>
        <w:ind w:firstLine="426"/>
        <w:jc w:val="both"/>
        <w:rPr>
          <w:lang w:bidi="tr-TR"/>
        </w:rPr>
      </w:pPr>
      <w:r w:rsidRPr="003B431D">
        <w:rPr>
          <w:lang w:bidi="tr-TR"/>
        </w:rPr>
        <w:t>Bölüm Başkanı, bölümün her düzeyde eğitim–öğretim ve araştırmalarından ve bölüme ait her türlü faaliyetin düzenli ve verimli bir şekilde yürütülmesinden sorumludur. Bu görevi yerine getirirken bölüm çalışma komisyonlarından, koordinatörlerden ve öğretim üyelerinden destek alır. Bölümdeki çeşitli akademik kararların alınmasında Bölüm Kurulu etkilidir. Bölüm kurulu, Bölüm Başkanı ve anabilim dalındaki öğretim üyelerinden oluşmaktadır.</w:t>
      </w:r>
    </w:p>
    <w:p w14:paraId="3F50071B" w14:textId="77777777" w:rsidR="004D116F" w:rsidRPr="004D116F" w:rsidRDefault="004D116F" w:rsidP="004D116F">
      <w:pPr>
        <w:ind w:firstLine="426"/>
        <w:jc w:val="both"/>
        <w:rPr>
          <w:b/>
          <w:bCs/>
          <w:i/>
          <w:iCs/>
          <w:u w:val="single"/>
          <w:lang w:bidi="tr-TR"/>
        </w:rPr>
      </w:pPr>
      <w:r w:rsidRPr="004D116F">
        <w:rPr>
          <w:b/>
          <w:bCs/>
          <w:i/>
          <w:iCs/>
          <w:u w:val="single"/>
          <w:lang w:bidi="tr-TR"/>
        </w:rPr>
        <w:t>Kanıtlar:</w:t>
      </w:r>
    </w:p>
    <w:p w14:paraId="50BD76BF" w14:textId="77777777" w:rsidR="0031245A" w:rsidRPr="00BC20F0" w:rsidRDefault="0031245A" w:rsidP="00EB2D7C">
      <w:pPr>
        <w:pStyle w:val="ListeParagraf"/>
        <w:numPr>
          <w:ilvl w:val="0"/>
          <w:numId w:val="11"/>
        </w:numPr>
        <w:spacing w:after="200" w:line="276" w:lineRule="auto"/>
        <w:jc w:val="both"/>
        <w:rPr>
          <w:lang w:bidi="tr-TR"/>
        </w:rPr>
      </w:pPr>
      <w:r w:rsidRPr="00BC20F0">
        <w:rPr>
          <w:lang w:bidi="tr-TR"/>
        </w:rPr>
        <w:t>Kanıt_A.1.1.1 Organizasyon Şeması</w:t>
      </w:r>
    </w:p>
    <w:p w14:paraId="0F815B6D" w14:textId="77777777" w:rsidR="0031245A" w:rsidRPr="00BC20F0" w:rsidRDefault="0031245A" w:rsidP="00EB2D7C">
      <w:pPr>
        <w:pStyle w:val="ListeParagraf"/>
        <w:numPr>
          <w:ilvl w:val="0"/>
          <w:numId w:val="11"/>
        </w:numPr>
        <w:spacing w:after="200" w:line="276" w:lineRule="auto"/>
        <w:jc w:val="both"/>
        <w:rPr>
          <w:lang w:bidi="tr-TR"/>
        </w:rPr>
      </w:pPr>
      <w:r w:rsidRPr="00BC20F0">
        <w:rPr>
          <w:lang w:bidi="tr-TR"/>
        </w:rPr>
        <w:t>Kanıt_A.1.1.2 Bölüm Başkanı İş Tanımı</w:t>
      </w:r>
    </w:p>
    <w:p w14:paraId="709D167F" w14:textId="77777777" w:rsidR="0031245A" w:rsidRPr="00BC20F0" w:rsidRDefault="0031245A" w:rsidP="00EB2D7C">
      <w:pPr>
        <w:pStyle w:val="ListeParagraf"/>
        <w:numPr>
          <w:ilvl w:val="0"/>
          <w:numId w:val="11"/>
        </w:numPr>
        <w:spacing w:after="200" w:line="276" w:lineRule="auto"/>
        <w:jc w:val="both"/>
        <w:rPr>
          <w:lang w:bidi="tr-TR"/>
        </w:rPr>
      </w:pPr>
      <w:r w:rsidRPr="00BC20F0">
        <w:rPr>
          <w:lang w:bidi="tr-TR"/>
        </w:rPr>
        <w:t>Kanıt_A.1.1.3 İdari Personel İş tanımı</w:t>
      </w:r>
    </w:p>
    <w:p w14:paraId="5575054A" w14:textId="3A6196A2" w:rsidR="0031245A" w:rsidRPr="00BC20F0" w:rsidRDefault="0031245A" w:rsidP="00EB2D7C">
      <w:pPr>
        <w:pStyle w:val="ListeParagraf"/>
        <w:numPr>
          <w:ilvl w:val="0"/>
          <w:numId w:val="11"/>
        </w:numPr>
        <w:jc w:val="both"/>
        <w:rPr>
          <w:lang w:bidi="tr-TR"/>
        </w:rPr>
      </w:pPr>
      <w:r w:rsidRPr="00BC20F0">
        <w:rPr>
          <w:lang w:bidi="tr-TR"/>
        </w:rPr>
        <w:t xml:space="preserve">Kanıt_A.1.1.4 EEM Yönetim </w:t>
      </w:r>
    </w:p>
    <w:p w14:paraId="0558CB2B" w14:textId="4CDC903B" w:rsidR="0031245A" w:rsidRPr="00BC20F0" w:rsidRDefault="0031245A" w:rsidP="00EB2D7C">
      <w:pPr>
        <w:pStyle w:val="ListeParagraf"/>
        <w:numPr>
          <w:ilvl w:val="0"/>
          <w:numId w:val="11"/>
        </w:numPr>
        <w:spacing w:after="200" w:line="276" w:lineRule="auto"/>
        <w:jc w:val="both"/>
        <w:rPr>
          <w:lang w:bidi="tr-TR"/>
        </w:rPr>
      </w:pPr>
      <w:r w:rsidRPr="00BC20F0">
        <w:rPr>
          <w:lang w:bidi="tr-TR"/>
        </w:rPr>
        <w:t xml:space="preserve">Kanıt_A.1.1.5 Fen Bilimleri Enstitü Yönetim </w:t>
      </w:r>
    </w:p>
    <w:p w14:paraId="3A76D796" w14:textId="77777777" w:rsidR="0031245A" w:rsidRPr="00C31677" w:rsidRDefault="0031245A" w:rsidP="0031245A">
      <w:pPr>
        <w:spacing w:after="0" w:line="240" w:lineRule="auto"/>
        <w:ind w:left="1418"/>
        <w:jc w:val="both"/>
        <w:rPr>
          <w:lang w:bidi="tr-TR"/>
        </w:rPr>
      </w:pPr>
    </w:p>
    <w:p w14:paraId="7C395A59" w14:textId="77777777" w:rsidR="0031245A" w:rsidRPr="00C31677" w:rsidRDefault="0031245A" w:rsidP="0031245A">
      <w:pPr>
        <w:ind w:firstLine="426"/>
        <w:jc w:val="both"/>
        <w:rPr>
          <w:lang w:bidi="tr-TR"/>
        </w:rPr>
      </w:pPr>
      <w:r w:rsidRPr="00C31677">
        <w:rPr>
          <w:lang w:bidi="tr-TR"/>
        </w:rPr>
        <w:lastRenderedPageBreak/>
        <w:t>A.1.2. Liderlik:</w:t>
      </w:r>
    </w:p>
    <w:p w14:paraId="3F4C05C3" w14:textId="77777777" w:rsidR="0031245A" w:rsidRPr="003B431D" w:rsidRDefault="0031245A" w:rsidP="0031245A">
      <w:pPr>
        <w:ind w:firstLine="426"/>
        <w:jc w:val="both"/>
        <w:rPr>
          <w:lang w:bidi="tr-TR"/>
        </w:rPr>
      </w:pPr>
      <w:r w:rsidRPr="003B431D">
        <w:rPr>
          <w:lang w:bidi="tr-TR"/>
        </w:rPr>
        <w:t xml:space="preserve">Üniversite yönetim ve idari süreçlerinde, Stratejik Yönetim Modelini esas alarak eğitim-öğretim, araştırma-geliştirme ve toplumsal katkı yaratılmasına yönelik tüm faaliyetlerin planlanması, uygulanması ve kontrol edilmesi ve gerekli önlemlerin alınması sağlanmaktadır. </w:t>
      </w:r>
    </w:p>
    <w:p w14:paraId="6285E660" w14:textId="77777777" w:rsidR="0031245A" w:rsidRPr="003B431D" w:rsidRDefault="0031245A" w:rsidP="0031245A">
      <w:pPr>
        <w:ind w:firstLine="426"/>
        <w:jc w:val="both"/>
        <w:rPr>
          <w:lang w:bidi="tr-TR"/>
        </w:rPr>
      </w:pPr>
      <w:r w:rsidRPr="003B431D">
        <w:rPr>
          <w:lang w:bidi="tr-TR"/>
        </w:rPr>
        <w:t xml:space="preserve">Üniversite Stratejik Yönetim Modeli ile Mütevelli Heyeti, Yönetim Üst Kurulu, Rektör, Senato, Yönetim Kurulu olmak üzere akademik alanda Rektör Yardımcıları, idari alanda Genel Sekreter tarafından yürütülmektedir. </w:t>
      </w:r>
    </w:p>
    <w:p w14:paraId="45E3D73A" w14:textId="77777777" w:rsidR="0031245A" w:rsidRDefault="0031245A" w:rsidP="0031245A">
      <w:pPr>
        <w:ind w:firstLine="426"/>
        <w:jc w:val="both"/>
        <w:rPr>
          <w:lang w:bidi="tr-TR"/>
        </w:rPr>
      </w:pPr>
      <w:r w:rsidRPr="003B431D">
        <w:rPr>
          <w:lang w:bidi="tr-TR"/>
        </w:rPr>
        <w:t>Liderlik kültürü ve yönetim kadrosunun yapıcı liderlik özellikleri ile; gelecek senaryoları hazırlanmakta, ihtiyaçlara yönelik analizler yapılmakta, liderlik vizyonu ile temel değerlerin korunması ve yaygınlaştırılması sağlanmaktadır.</w:t>
      </w:r>
    </w:p>
    <w:p w14:paraId="02A576E5" w14:textId="77777777" w:rsidR="004D116F" w:rsidRPr="004D116F" w:rsidRDefault="004D116F" w:rsidP="004D116F">
      <w:pPr>
        <w:ind w:firstLine="426"/>
        <w:jc w:val="both"/>
        <w:rPr>
          <w:b/>
          <w:bCs/>
          <w:i/>
          <w:iCs/>
          <w:u w:val="single"/>
          <w:lang w:bidi="tr-TR"/>
        </w:rPr>
      </w:pPr>
      <w:r w:rsidRPr="004D116F">
        <w:rPr>
          <w:b/>
          <w:bCs/>
          <w:i/>
          <w:iCs/>
          <w:u w:val="single"/>
          <w:lang w:bidi="tr-TR"/>
        </w:rPr>
        <w:t>Kanıtlar:</w:t>
      </w:r>
    </w:p>
    <w:p w14:paraId="50C4AA8E" w14:textId="77777777" w:rsidR="0031245A" w:rsidRPr="00BC20F0" w:rsidRDefault="0031245A" w:rsidP="00EB2D7C">
      <w:pPr>
        <w:pStyle w:val="ListeParagraf"/>
        <w:numPr>
          <w:ilvl w:val="0"/>
          <w:numId w:val="2"/>
        </w:numPr>
        <w:spacing w:after="200" w:line="276" w:lineRule="auto"/>
        <w:jc w:val="both"/>
        <w:rPr>
          <w:lang w:bidi="tr-TR"/>
        </w:rPr>
      </w:pPr>
      <w:r w:rsidRPr="00BC20F0">
        <w:rPr>
          <w:lang w:bidi="tr-TR"/>
        </w:rPr>
        <w:t>Kanıt_A.1.2.1 Başkent Üniversitesi Stratejik Plan</w:t>
      </w:r>
    </w:p>
    <w:p w14:paraId="23CFE54D" w14:textId="77777777" w:rsidR="0031245A" w:rsidRPr="00BC20F0" w:rsidRDefault="0031245A" w:rsidP="00EB2D7C">
      <w:pPr>
        <w:pStyle w:val="ListeParagraf"/>
        <w:numPr>
          <w:ilvl w:val="0"/>
          <w:numId w:val="2"/>
        </w:numPr>
        <w:spacing w:after="200" w:line="276" w:lineRule="auto"/>
        <w:jc w:val="both"/>
        <w:rPr>
          <w:lang w:bidi="tr-TR"/>
        </w:rPr>
      </w:pPr>
      <w:r w:rsidRPr="00BC20F0">
        <w:rPr>
          <w:lang w:bidi="tr-TR"/>
        </w:rPr>
        <w:t>Kanıt_A.1.2.2 Başkent Üniversitesi Görev Dağılımı</w:t>
      </w:r>
    </w:p>
    <w:p w14:paraId="799C7B08" w14:textId="77777777" w:rsidR="0031245A" w:rsidRPr="00BC20F0" w:rsidRDefault="0031245A" w:rsidP="00EB2D7C">
      <w:pPr>
        <w:pStyle w:val="ListeParagraf"/>
        <w:numPr>
          <w:ilvl w:val="0"/>
          <w:numId w:val="2"/>
        </w:numPr>
        <w:spacing w:after="200" w:line="276" w:lineRule="auto"/>
        <w:jc w:val="both"/>
        <w:rPr>
          <w:lang w:bidi="tr-TR"/>
        </w:rPr>
      </w:pPr>
      <w:r w:rsidRPr="00BC20F0">
        <w:rPr>
          <w:lang w:bidi="tr-TR"/>
        </w:rPr>
        <w:t>Kanıt_A.1.2.3 Başkent Üniversitesi Organizasyon Şemaları</w:t>
      </w:r>
    </w:p>
    <w:p w14:paraId="0328EDBA" w14:textId="77777777" w:rsidR="0031245A" w:rsidRPr="00BC20F0" w:rsidRDefault="0031245A" w:rsidP="00EB2D7C">
      <w:pPr>
        <w:pStyle w:val="ListeParagraf"/>
        <w:numPr>
          <w:ilvl w:val="0"/>
          <w:numId w:val="2"/>
        </w:numPr>
        <w:spacing w:after="200" w:line="276" w:lineRule="auto"/>
        <w:jc w:val="both"/>
        <w:rPr>
          <w:lang w:bidi="tr-TR"/>
        </w:rPr>
      </w:pPr>
      <w:r w:rsidRPr="00BC20F0">
        <w:rPr>
          <w:lang w:bidi="tr-TR"/>
        </w:rPr>
        <w:t>Kanıt_A.1.2.4 Komisyon Görev Dağılımları</w:t>
      </w:r>
    </w:p>
    <w:p w14:paraId="5434A9F2" w14:textId="77777777" w:rsidR="0031245A" w:rsidRPr="00C31677" w:rsidRDefault="0031245A" w:rsidP="0031245A">
      <w:pPr>
        <w:spacing w:after="0" w:line="240" w:lineRule="auto"/>
        <w:jc w:val="both"/>
        <w:rPr>
          <w:lang w:bidi="tr-TR"/>
        </w:rPr>
      </w:pPr>
    </w:p>
    <w:p w14:paraId="03689DA9" w14:textId="77777777" w:rsidR="0031245A" w:rsidRPr="00BC20F0" w:rsidRDefault="0031245A" w:rsidP="0031245A">
      <w:pPr>
        <w:ind w:firstLine="426"/>
        <w:jc w:val="both"/>
        <w:rPr>
          <w:lang w:bidi="tr-TR"/>
        </w:rPr>
      </w:pPr>
      <w:r w:rsidRPr="00BC20F0">
        <w:rPr>
          <w:lang w:bidi="tr-TR"/>
        </w:rPr>
        <w:t>A.1.3. Kurumsal Dönüşüm Kapasitesi:</w:t>
      </w:r>
    </w:p>
    <w:p w14:paraId="5F75005C" w14:textId="5A01BFE8" w:rsidR="0031245A" w:rsidRDefault="0031245A" w:rsidP="0031245A">
      <w:pPr>
        <w:spacing w:after="0" w:line="240" w:lineRule="auto"/>
        <w:jc w:val="both"/>
        <w:rPr>
          <w:lang w:bidi="tr-TR"/>
        </w:rPr>
      </w:pPr>
      <w:r w:rsidRPr="00BC20F0">
        <w:rPr>
          <w:lang w:bidi="tr-TR"/>
        </w:rPr>
        <w:t>202</w:t>
      </w:r>
      <w:r w:rsidR="004A7DFF" w:rsidRPr="00BC20F0">
        <w:rPr>
          <w:lang w:bidi="tr-TR"/>
        </w:rPr>
        <w:t>3</w:t>
      </w:r>
      <w:r w:rsidRPr="00BC20F0">
        <w:rPr>
          <w:lang w:bidi="tr-TR"/>
        </w:rPr>
        <w:t>-202</w:t>
      </w:r>
      <w:r w:rsidR="004A7DFF" w:rsidRPr="00BC20F0">
        <w:rPr>
          <w:lang w:bidi="tr-TR"/>
        </w:rPr>
        <w:t>4</w:t>
      </w:r>
      <w:r w:rsidRPr="00BC20F0">
        <w:rPr>
          <w:lang w:bidi="tr-TR"/>
        </w:rPr>
        <w:t xml:space="preserve"> akademik yılında bu konuyla ilgili henüz bir uygulama yapılmamıştır.</w:t>
      </w:r>
    </w:p>
    <w:p w14:paraId="1888976A" w14:textId="77777777" w:rsidR="002B22D3" w:rsidRPr="003B431D" w:rsidRDefault="002B22D3" w:rsidP="0031245A">
      <w:pPr>
        <w:spacing w:after="0" w:line="240" w:lineRule="auto"/>
        <w:jc w:val="both"/>
        <w:rPr>
          <w:lang w:bidi="tr-TR"/>
        </w:rPr>
      </w:pPr>
    </w:p>
    <w:p w14:paraId="269BAA75" w14:textId="77777777" w:rsidR="0031245A" w:rsidRPr="00C31677" w:rsidRDefault="0031245A" w:rsidP="0031245A">
      <w:pPr>
        <w:ind w:firstLine="426"/>
        <w:jc w:val="both"/>
        <w:rPr>
          <w:lang w:bidi="tr-TR"/>
        </w:rPr>
      </w:pPr>
      <w:r w:rsidRPr="00C31677">
        <w:rPr>
          <w:lang w:bidi="tr-TR"/>
        </w:rPr>
        <w:t>A.1.4. İç Kalite Güvencesi Mekanizmaları:</w:t>
      </w:r>
    </w:p>
    <w:p w14:paraId="3CE70699" w14:textId="19BACA11" w:rsidR="0031245A" w:rsidRDefault="0031245A" w:rsidP="0031245A">
      <w:pPr>
        <w:ind w:firstLine="426"/>
        <w:jc w:val="both"/>
        <w:rPr>
          <w:lang w:bidi="tr-TR"/>
        </w:rPr>
      </w:pPr>
      <w:r w:rsidRPr="003B431D">
        <w:rPr>
          <w:lang w:bidi="tr-TR"/>
        </w:rPr>
        <w:t xml:space="preserve">İç kalite güvencesi mekanizmaları (PUKÖ çevrimleri, takvim, birimlerin yapısı) üst yönetim, kalite komisyonu, akademik birimler ve kalite yönetim temsilciliği tarafından Stratejik Plan, Kalite El Kitabı, Faaliyet Raporu ve paydaş anketleri kapsamında </w:t>
      </w:r>
      <w:r w:rsidR="004A7DFF">
        <w:rPr>
          <w:lang w:bidi="tr-TR"/>
        </w:rPr>
        <w:t>planla</w:t>
      </w:r>
      <w:r w:rsidRPr="003B431D">
        <w:rPr>
          <w:lang w:bidi="tr-TR"/>
        </w:rPr>
        <w:t xml:space="preserve">nan kalite güvence sistemine yönelik faaliyetler, Kalite Güvence Yönergesi çerçevesinde tüm birimlerde </w:t>
      </w:r>
      <w:r w:rsidR="004A7DFF">
        <w:rPr>
          <w:lang w:bidi="tr-TR"/>
        </w:rPr>
        <w:t>uygula</w:t>
      </w:r>
      <w:r w:rsidRPr="003B431D">
        <w:rPr>
          <w:lang w:bidi="tr-TR"/>
        </w:rPr>
        <w:t xml:space="preserve">nmakta, bu faaliyetler STRASİS (stratejik plan eylemlerinin web tabanlı izlenebilmesi için kullanılan modül), FARSİS ve birim öz değerlendirme raporları ile KONTROL edilerek ilgili süreçlere yönelik </w:t>
      </w:r>
      <w:r w:rsidR="004A7DFF">
        <w:rPr>
          <w:lang w:bidi="tr-TR"/>
        </w:rPr>
        <w:t>önlem</w:t>
      </w:r>
      <w:r w:rsidRPr="003B431D">
        <w:rPr>
          <w:lang w:bidi="tr-TR"/>
        </w:rPr>
        <w:t>ler alınarak iyileştirme faaliyetleri gerçekleştirilmekte ve Kalite Güvence Sistemi PUKO döngüsü kapatılmaktadır.</w:t>
      </w:r>
    </w:p>
    <w:p w14:paraId="2AE618EA" w14:textId="77777777" w:rsidR="004D116F" w:rsidRPr="00BC20F0" w:rsidRDefault="004D116F" w:rsidP="004D116F">
      <w:pPr>
        <w:ind w:firstLine="426"/>
        <w:jc w:val="both"/>
        <w:rPr>
          <w:b/>
          <w:bCs/>
          <w:i/>
          <w:iCs/>
          <w:u w:val="single"/>
          <w:lang w:bidi="tr-TR"/>
        </w:rPr>
      </w:pPr>
      <w:r w:rsidRPr="00BC20F0">
        <w:rPr>
          <w:b/>
          <w:bCs/>
          <w:i/>
          <w:iCs/>
          <w:u w:val="single"/>
          <w:lang w:bidi="tr-TR"/>
        </w:rPr>
        <w:t>Kanıtlar:</w:t>
      </w:r>
    </w:p>
    <w:p w14:paraId="05F4E8FD"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Kanıt_A.1.4.1 Başkent Üniversitesi Kalite Yönetim Sayfası</w:t>
      </w:r>
    </w:p>
    <w:p w14:paraId="1F9AD760"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 xml:space="preserve">Kanıt_A.1.4.2 Başkent Üniversitesi Kalite El Kitabı </w:t>
      </w:r>
    </w:p>
    <w:p w14:paraId="124550D3" w14:textId="117334F3"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 xml:space="preserve">Kanıt_A.1.4.3 </w:t>
      </w:r>
      <w:r w:rsidR="009F25B6" w:rsidRPr="00BC20F0">
        <w:rPr>
          <w:lang w:bidi="tr-TR"/>
        </w:rPr>
        <w:t xml:space="preserve">3 1 Ekim 2021-30 Eylül 2022 </w:t>
      </w:r>
      <w:r w:rsidRPr="00BC20F0">
        <w:rPr>
          <w:lang w:bidi="tr-TR"/>
        </w:rPr>
        <w:t>Faaliyet Raporu</w:t>
      </w:r>
    </w:p>
    <w:p w14:paraId="083A650E" w14:textId="77777777" w:rsidR="0031245A" w:rsidRPr="00BC20F0" w:rsidRDefault="0031245A" w:rsidP="00EB2D7C">
      <w:pPr>
        <w:pStyle w:val="ListeParagraf"/>
        <w:numPr>
          <w:ilvl w:val="0"/>
          <w:numId w:val="3"/>
        </w:numPr>
        <w:spacing w:before="56" w:after="0" w:line="240" w:lineRule="auto"/>
        <w:ind w:left="785"/>
        <w:jc w:val="both"/>
        <w:rPr>
          <w:lang w:bidi="tr-TR"/>
        </w:rPr>
      </w:pPr>
      <w:r w:rsidRPr="00BC20F0">
        <w:rPr>
          <w:lang w:bidi="tr-TR"/>
        </w:rPr>
        <w:t>Kanıt_A.1.4.4 BAŞKENT ÜNİVERSİTESİ KALİTE GÜVENCESİ YÖNERGESİ</w:t>
      </w:r>
    </w:p>
    <w:p w14:paraId="4343789E" w14:textId="77777777" w:rsidR="0031245A" w:rsidRPr="00BC20F0" w:rsidRDefault="0031245A" w:rsidP="00EB2D7C">
      <w:pPr>
        <w:pStyle w:val="ListeParagraf"/>
        <w:numPr>
          <w:ilvl w:val="0"/>
          <w:numId w:val="3"/>
        </w:numPr>
        <w:spacing w:before="56" w:after="0" w:line="240" w:lineRule="auto"/>
        <w:ind w:left="785"/>
        <w:jc w:val="both"/>
        <w:rPr>
          <w:lang w:bidi="tr-TR"/>
        </w:rPr>
      </w:pPr>
      <w:r w:rsidRPr="00BC20F0">
        <w:rPr>
          <w:lang w:bidi="tr-TR"/>
        </w:rPr>
        <w:t>Kanıt_A.1.4.5 Yükseköğretim Kalite Güvencesi ve Yükseköğretim Kalite Kurulu Yönetmeliği</w:t>
      </w:r>
    </w:p>
    <w:p w14:paraId="0E771786"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 xml:space="preserve">Kanıt_A.1.4.6 Başkent Üniversitesi Kalite Güvence Sistemi </w:t>
      </w:r>
    </w:p>
    <w:p w14:paraId="09CE2628"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 xml:space="preserve">Kanıt_A.1.4.7 Başkent Üniversitesi Kalite Güvence Sistemi </w:t>
      </w:r>
      <w:proofErr w:type="spellStart"/>
      <w:r w:rsidRPr="00BC20F0">
        <w:rPr>
          <w:lang w:bidi="tr-TR"/>
        </w:rPr>
        <w:t>Püko</w:t>
      </w:r>
      <w:proofErr w:type="spellEnd"/>
      <w:r w:rsidRPr="00BC20F0">
        <w:rPr>
          <w:lang w:bidi="tr-TR"/>
        </w:rPr>
        <w:t xml:space="preserve"> Döngüsü</w:t>
      </w:r>
    </w:p>
    <w:p w14:paraId="449A8208"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Kanıt A.1.4.8 İç Kalite Güvencesi Mekanizmaları</w:t>
      </w:r>
    </w:p>
    <w:p w14:paraId="767B3AE7"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lastRenderedPageBreak/>
        <w:t>Kanıt A.1.4.9 Paydaş Geri Bildirim Formları</w:t>
      </w:r>
    </w:p>
    <w:p w14:paraId="708FB37D" w14:textId="77777777" w:rsidR="0031245A" w:rsidRPr="00BC20F0" w:rsidRDefault="0031245A" w:rsidP="00EB2D7C">
      <w:pPr>
        <w:pStyle w:val="ListeParagraf"/>
        <w:numPr>
          <w:ilvl w:val="0"/>
          <w:numId w:val="3"/>
        </w:numPr>
        <w:spacing w:after="200" w:line="240" w:lineRule="auto"/>
        <w:ind w:left="785"/>
        <w:jc w:val="both"/>
        <w:rPr>
          <w:lang w:bidi="tr-TR"/>
        </w:rPr>
      </w:pPr>
      <w:r w:rsidRPr="00BC20F0">
        <w:rPr>
          <w:lang w:bidi="tr-TR"/>
        </w:rPr>
        <w:t xml:space="preserve">Kanıt A.1.4.10 Kurumsal İzleme Raporu </w:t>
      </w:r>
    </w:p>
    <w:p w14:paraId="53E5C11D" w14:textId="77777777" w:rsidR="0031245A" w:rsidRPr="003B431D" w:rsidRDefault="0031245A" w:rsidP="0031245A">
      <w:pPr>
        <w:spacing w:after="200" w:line="240" w:lineRule="auto"/>
        <w:jc w:val="both"/>
        <w:rPr>
          <w:lang w:bidi="tr-TR"/>
        </w:rPr>
      </w:pPr>
    </w:p>
    <w:p w14:paraId="302E555F" w14:textId="77777777" w:rsidR="0031245A" w:rsidRPr="003B431D" w:rsidRDefault="0031245A" w:rsidP="0031245A">
      <w:pPr>
        <w:ind w:firstLine="426"/>
        <w:jc w:val="both"/>
        <w:rPr>
          <w:lang w:bidi="tr-TR"/>
        </w:rPr>
      </w:pPr>
      <w:r w:rsidRPr="003B431D">
        <w:rPr>
          <w:lang w:bidi="tr-TR"/>
        </w:rPr>
        <w:t>A.1.5. Kamuoyunu Bilgilendirme ve Hesap Verebilirlik:</w:t>
      </w:r>
    </w:p>
    <w:p w14:paraId="7C8DDD33" w14:textId="079A1D13" w:rsidR="0031245A" w:rsidRPr="003B431D" w:rsidRDefault="0031245A" w:rsidP="0031245A">
      <w:pPr>
        <w:ind w:firstLine="426"/>
        <w:jc w:val="both"/>
        <w:rPr>
          <w:lang w:bidi="tr-TR"/>
        </w:rPr>
      </w:pPr>
      <w:r w:rsidRPr="003B431D">
        <w:rPr>
          <w:lang w:bidi="tr-TR"/>
        </w:rPr>
        <w:t xml:space="preserve">Üniversitenin geleceğine, hedef kitlelere ve sosyal paydaşlara yönelik olarak doğru iletişim stratejilerini belirlemek ve yaymak amacı ile kurulmuş olan Başkent Üniversitesi Kurumsal İletişim Koordinatörlüğü, yönergesi çerçevesinde iç ve dış paydaşları ile iletişimin artırılması ve tanıtımı ile ilgili olarak yürütülen halkla ilişkiler, medya, tasarım ve protokol alanındaki faaliyetler arasında koordinasyonu sağlamak, işlevselliği ve üretkenliği artırmak, sorunların giderilmesi için gerekli planlama, uygulama, denetim ve arşivleme görevlerini yerine getirmektedir. 2020 yılında personele, İletişim Yönetimi hizmet içi eğitimi verilmiştir. BÜ-KİK Medya Birimi, kurumsal kültürün gelişimine katkı sağlayacak faaliyetler ile birlikte yazılı ve görsel basına ilişkin hazırlık, düzenleme ve yayın süreçlerini takip etmektedir. </w:t>
      </w:r>
    </w:p>
    <w:p w14:paraId="696BD680" w14:textId="77777777" w:rsidR="0031245A" w:rsidRPr="003B431D" w:rsidRDefault="0031245A" w:rsidP="0031245A">
      <w:pPr>
        <w:ind w:firstLine="426"/>
        <w:jc w:val="both"/>
        <w:rPr>
          <w:lang w:bidi="tr-TR"/>
        </w:rPr>
      </w:pPr>
      <w:r w:rsidRPr="003B431D">
        <w:rPr>
          <w:lang w:bidi="tr-TR"/>
        </w:rPr>
        <w:t xml:space="preserve">Elektrik Elektronik Mühendisliği Bölümü, süreçlere yönelik bilgilendirme ve paylaşımı dijital ve geleneksel ortamlarda yapmaktadır. Kurumsal internet sayfası, kurumsal sosyal medya hesapları kullanılan dijital ortamların başında gelmektedir. </w:t>
      </w:r>
    </w:p>
    <w:p w14:paraId="6910D8C5" w14:textId="72EF914E" w:rsidR="0031245A" w:rsidRPr="003B431D" w:rsidRDefault="0031245A" w:rsidP="0031245A">
      <w:pPr>
        <w:ind w:firstLine="426"/>
        <w:jc w:val="both"/>
        <w:rPr>
          <w:lang w:bidi="tr-TR"/>
        </w:rPr>
      </w:pPr>
      <w:r w:rsidRPr="003B431D">
        <w:rPr>
          <w:lang w:bidi="tr-TR"/>
        </w:rPr>
        <w:t>Üniversitenin iç paydaşları tarafından gerçekleştirilen üretim ve faaliyetleri kamuoyuyla Radyo Başkent, Kanal B,</w:t>
      </w:r>
      <w:r w:rsidR="008E5A73">
        <w:rPr>
          <w:lang w:bidi="tr-TR"/>
        </w:rPr>
        <w:t xml:space="preserve"> </w:t>
      </w:r>
      <w:r w:rsidRPr="003B431D">
        <w:rPr>
          <w:lang w:bidi="tr-TR"/>
        </w:rPr>
        <w:t xml:space="preserve">bültenler, akademik dergiler ve öğrenciler tarafından çıkartılan yayınlar aracılığı ile paylaşılmaktadır. Tanıtım katalogları ve tanıtım filmleri de bu amaç ile kullanılmaktadır. Üniversitede tercih dönemlerinde gerçekleştirilen ve </w:t>
      </w:r>
      <w:proofErr w:type="spellStart"/>
      <w:r w:rsidRPr="003B431D">
        <w:rPr>
          <w:lang w:bidi="tr-TR"/>
        </w:rPr>
        <w:t>YBS’deki</w:t>
      </w:r>
      <w:proofErr w:type="spellEnd"/>
      <w:r w:rsidRPr="003B431D">
        <w:rPr>
          <w:lang w:bidi="tr-TR"/>
        </w:rPr>
        <w:t xml:space="preserve"> tercih otomasyonu ile katılımın izlendiği tanıtım günlerinde aday öğrencilere ve öğrenci yakınlarına bilgilendirme yapılmaktadır. </w:t>
      </w:r>
    </w:p>
    <w:p w14:paraId="4658E977" w14:textId="77777777" w:rsidR="0031245A" w:rsidRPr="003B431D" w:rsidRDefault="0031245A" w:rsidP="0031245A">
      <w:pPr>
        <w:ind w:firstLine="426"/>
        <w:jc w:val="both"/>
        <w:rPr>
          <w:lang w:bidi="tr-TR"/>
        </w:rPr>
      </w:pPr>
      <w:r w:rsidRPr="003B431D">
        <w:rPr>
          <w:lang w:bidi="tr-TR"/>
        </w:rPr>
        <w:t>Kamuoyuna sunulan bilgilerin güncelliği, doğruluğu ve güvenilirliği Üniversitenin birimlerinden periyodik olarak talep edilen, düzenlenen ve analizleri yapılan bilgi kaynakları ile ilişkili yönergeler aracılığıyla güvence altına alınmakta ve web sayfasından ulaşılabilmektedir.</w:t>
      </w:r>
    </w:p>
    <w:p w14:paraId="5C014349" w14:textId="77777777" w:rsidR="0031245A" w:rsidRPr="003B431D" w:rsidRDefault="0031245A" w:rsidP="0031245A">
      <w:pPr>
        <w:ind w:firstLine="426"/>
        <w:jc w:val="both"/>
        <w:rPr>
          <w:lang w:bidi="tr-TR"/>
        </w:rPr>
      </w:pPr>
      <w:r w:rsidRPr="003B431D">
        <w:rPr>
          <w:lang w:bidi="tr-TR"/>
        </w:rPr>
        <w:t xml:space="preserve">Kalite Güvence Sisteminin ayrılmaz bir parçası olarak benimsenen hesap verebilirlik ve şeffaflık ilkesi çerçevesinde 4982 Sayılı Bilgi Edinme Kanununa dayanarak, Üniversiteden belge ve bilgi talepleri internet sayfasından yapılabilmektedir. </w:t>
      </w:r>
    </w:p>
    <w:p w14:paraId="377F252E" w14:textId="77777777" w:rsidR="0031245A" w:rsidRPr="003B431D" w:rsidRDefault="0031245A" w:rsidP="0031245A">
      <w:pPr>
        <w:ind w:firstLine="426"/>
        <w:jc w:val="both"/>
        <w:rPr>
          <w:lang w:bidi="tr-TR"/>
        </w:rPr>
      </w:pPr>
      <w:r w:rsidRPr="003B431D">
        <w:rPr>
          <w:lang w:bidi="tr-TR"/>
        </w:rPr>
        <w:t xml:space="preserve">Cumhurbaşkanlığı İletişim Merkezi (CİMER) aracılığı ile Üniversite ve bağlı birimlerine ilişkin şikâyet ve öneriler takip edilmekte ve gerekli düzenlemeler yapılmaktadır. Üniversite web sayfasında yer alan kurumsal e-posta adresleri ve akademik birimlerin iletişim sekmesinde bulunan bağlantılar kullanılarak şikâyet ve öneriler alınmaktadır. Bu kanallar aracılığı ile alınan şikâyet ve öneriler ilgili birimler tarafından incelenerek iyileştirme faaliyetleri gerçekleştirmektedir. Ayrıca, Üniversite genelinde uygulanan memnuniyet anketlerinde öneriler alınarak değerlendirilmektedir. </w:t>
      </w:r>
    </w:p>
    <w:p w14:paraId="23C23180" w14:textId="77777777" w:rsidR="0031245A" w:rsidRPr="003B431D" w:rsidRDefault="0031245A" w:rsidP="0031245A">
      <w:pPr>
        <w:ind w:firstLine="426"/>
        <w:jc w:val="both"/>
        <w:rPr>
          <w:lang w:bidi="tr-TR"/>
        </w:rPr>
      </w:pPr>
      <w:r w:rsidRPr="003B431D">
        <w:rPr>
          <w:lang w:bidi="tr-TR"/>
        </w:rPr>
        <w:t xml:space="preserve">Üniversitenin hesap verebilirliği, TS-EN-ISO-9001:2015 Kalite Yönetim Sistemi, Akademik Programlarda Yeniden Yapılanma Çalışmaları (Bologna Süreci) ve fakülteler özelinde sürdürülen ulusal ve uluslararası akreditasyon faaliyetlerinin değerlendirmeleri ile sağlanmaktadır. Bunun yanı </w:t>
      </w:r>
      <w:r w:rsidRPr="003B431D">
        <w:rPr>
          <w:lang w:bidi="tr-TR"/>
        </w:rPr>
        <w:lastRenderedPageBreak/>
        <w:t>sıra, kanun gereklilikleri çerçevesinde belirli zaman aralıklarında kamu kuruluşları tarafından denetlemeler yapılmaktadır.</w:t>
      </w:r>
    </w:p>
    <w:p w14:paraId="657B7F96" w14:textId="77777777" w:rsidR="004D116F" w:rsidRPr="004D116F" w:rsidRDefault="004D116F" w:rsidP="004D116F">
      <w:pPr>
        <w:ind w:firstLine="426"/>
        <w:jc w:val="both"/>
        <w:rPr>
          <w:b/>
          <w:bCs/>
          <w:i/>
          <w:iCs/>
          <w:u w:val="single"/>
          <w:lang w:bidi="tr-TR"/>
        </w:rPr>
      </w:pPr>
      <w:r w:rsidRPr="004D116F">
        <w:rPr>
          <w:b/>
          <w:bCs/>
          <w:i/>
          <w:iCs/>
          <w:u w:val="single"/>
          <w:lang w:bidi="tr-TR"/>
        </w:rPr>
        <w:t>Kanıtlar:</w:t>
      </w:r>
    </w:p>
    <w:p w14:paraId="34C0BCBD" w14:textId="77777777" w:rsidR="0031245A" w:rsidRPr="00BC20F0" w:rsidRDefault="0031245A" w:rsidP="00EB2D7C">
      <w:pPr>
        <w:pStyle w:val="ListeParagraf"/>
        <w:numPr>
          <w:ilvl w:val="0"/>
          <w:numId w:val="4"/>
        </w:numPr>
        <w:spacing w:after="200" w:line="276" w:lineRule="auto"/>
        <w:jc w:val="both"/>
        <w:rPr>
          <w:lang w:bidi="tr-TR"/>
        </w:rPr>
      </w:pPr>
      <w:r w:rsidRPr="003B431D">
        <w:rPr>
          <w:lang w:bidi="tr-TR"/>
        </w:rPr>
        <w:tab/>
      </w:r>
      <w:r w:rsidRPr="00BC20F0">
        <w:rPr>
          <w:lang w:bidi="tr-TR"/>
        </w:rPr>
        <w:t>Kanıt_A.1.5.2 Başkent Üniversitesi BUKİK Yönergesi</w:t>
      </w:r>
    </w:p>
    <w:p w14:paraId="611576B3"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ab/>
        <w:t>Kanıt_A.1.5.3 Başkent Üniversitesi Tanıtım Kataloğu</w:t>
      </w:r>
    </w:p>
    <w:p w14:paraId="0F779B47"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ab/>
        <w:t>Kanıt_A.1.5.4 Başkent Üniversitesi Yayın Yönergesi</w:t>
      </w:r>
    </w:p>
    <w:p w14:paraId="7A8CBBFF"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ab/>
        <w:t>Kanıt_A.1.5.5 Kurumsal İnternet Sayfası</w:t>
      </w:r>
    </w:p>
    <w:p w14:paraId="0415113D"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ab/>
        <w:t>Kanıt_A.1.5.6 Kurumsal Sosyal Medya Sayfaları</w:t>
      </w:r>
    </w:p>
    <w:p w14:paraId="3742FE58"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ab/>
        <w:t>Kanıt_A.1.5.7 Radyo</w:t>
      </w:r>
    </w:p>
    <w:p w14:paraId="20243DC1"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ab/>
        <w:t>Kanıt_A.1.5.8 Bilgi Edinme Sayfası</w:t>
      </w:r>
    </w:p>
    <w:p w14:paraId="2961C90A" w14:textId="77777777" w:rsidR="0031245A" w:rsidRPr="00BC20F0" w:rsidRDefault="0031245A" w:rsidP="00EB2D7C">
      <w:pPr>
        <w:pStyle w:val="ListeParagraf"/>
        <w:numPr>
          <w:ilvl w:val="0"/>
          <w:numId w:val="4"/>
        </w:numPr>
        <w:spacing w:after="200" w:line="276" w:lineRule="auto"/>
        <w:jc w:val="both"/>
        <w:rPr>
          <w:lang w:bidi="tr-TR"/>
        </w:rPr>
      </w:pPr>
      <w:r w:rsidRPr="00BC20F0">
        <w:rPr>
          <w:lang w:bidi="tr-TR"/>
        </w:rPr>
        <w:t xml:space="preserve">             Kanıt_A.1.5.9 </w:t>
      </w:r>
      <w:proofErr w:type="spellStart"/>
      <w:r w:rsidRPr="00BC20F0">
        <w:rPr>
          <w:lang w:bidi="tr-TR"/>
        </w:rPr>
        <w:t>Müdek</w:t>
      </w:r>
      <w:proofErr w:type="spellEnd"/>
      <w:r w:rsidRPr="00BC20F0">
        <w:rPr>
          <w:lang w:bidi="tr-TR"/>
        </w:rPr>
        <w:t xml:space="preserve"> Akreditasyon </w:t>
      </w:r>
    </w:p>
    <w:p w14:paraId="276A59C1" w14:textId="77777777" w:rsidR="0031245A" w:rsidRDefault="0031245A" w:rsidP="0031245A">
      <w:pPr>
        <w:pStyle w:val="ListeParagraf"/>
        <w:spacing w:after="200" w:line="276" w:lineRule="auto"/>
        <w:ind w:left="786"/>
        <w:jc w:val="both"/>
        <w:rPr>
          <w:lang w:bidi="tr-TR"/>
        </w:rPr>
      </w:pPr>
    </w:p>
    <w:p w14:paraId="1649CFEC" w14:textId="77777777" w:rsidR="0031245A" w:rsidRPr="00431A0E" w:rsidRDefault="0031245A" w:rsidP="0031245A">
      <w:pPr>
        <w:spacing w:line="256" w:lineRule="auto"/>
        <w:jc w:val="both"/>
        <w:rPr>
          <w:rFonts w:ascii="Calibri" w:eastAsia="Calibri" w:hAnsi="Calibri" w:cs="Times New Roman"/>
          <w:b/>
          <w:i/>
          <w:u w:val="single"/>
        </w:rPr>
      </w:pPr>
      <w:r w:rsidRPr="00431A0E">
        <w:rPr>
          <w:rFonts w:ascii="Calibri" w:eastAsia="Calibri" w:hAnsi="Calibri" w:cs="Times New Roman"/>
          <w:b/>
          <w:i/>
          <w:u w:val="single"/>
        </w:rPr>
        <w:t>A.2. Misyon ve Stratejik Amaçlar</w:t>
      </w:r>
    </w:p>
    <w:p w14:paraId="28BA4855" w14:textId="77777777" w:rsidR="0031245A" w:rsidRPr="00431A0E" w:rsidRDefault="0031245A" w:rsidP="0031245A">
      <w:pPr>
        <w:spacing w:line="256" w:lineRule="auto"/>
        <w:ind w:firstLine="426"/>
        <w:jc w:val="both"/>
        <w:rPr>
          <w:rFonts w:ascii="Calibri" w:eastAsia="Calibri" w:hAnsi="Calibri" w:cs="Times New Roman"/>
          <w:b/>
        </w:rPr>
      </w:pPr>
      <w:r w:rsidRPr="00431A0E">
        <w:rPr>
          <w:rFonts w:ascii="Calibri" w:eastAsia="Calibri" w:hAnsi="Calibri" w:cs="Times New Roman"/>
          <w:b/>
        </w:rPr>
        <w:t xml:space="preserve">A.2.1. Misyon, Vizyon ve Politikalar: </w:t>
      </w:r>
    </w:p>
    <w:p w14:paraId="0D75B62E" w14:textId="77777777" w:rsidR="0031245A" w:rsidRPr="00431A0E" w:rsidRDefault="0031245A" w:rsidP="0031245A">
      <w:pPr>
        <w:shd w:val="clear" w:color="auto" w:fill="FFFFFF"/>
        <w:spacing w:after="150" w:line="240" w:lineRule="auto"/>
        <w:jc w:val="both"/>
        <w:rPr>
          <w:rFonts w:ascii="Calibri" w:eastAsia="Times New Roman" w:hAnsi="Calibri" w:cs="Calibri"/>
          <w:lang w:eastAsia="tr-TR"/>
        </w:rPr>
      </w:pPr>
      <w:r w:rsidRPr="00431A0E">
        <w:rPr>
          <w:rFonts w:ascii="Calibri" w:eastAsia="Times New Roman" w:hAnsi="Calibri" w:cs="Calibri"/>
          <w:b/>
          <w:bCs/>
          <w:lang w:eastAsia="tr-TR"/>
        </w:rPr>
        <w:t xml:space="preserve">Misyonumuz; </w:t>
      </w:r>
      <w:r w:rsidRPr="00431A0E">
        <w:rPr>
          <w:rFonts w:ascii="Calibri" w:eastAsia="Times New Roman" w:hAnsi="Calibri" w:cs="Calibri"/>
          <w:lang w:eastAsia="tr-TR"/>
        </w:rPr>
        <w:t xml:space="preserve">Bilim, teknoloji ve eğitimdeki yenilikleri takip eden ve ülkenin teknolojik seviyesini yükseltmeyi benimsemiş olan enstitümüzün </w:t>
      </w:r>
      <w:proofErr w:type="gramStart"/>
      <w:r w:rsidRPr="00431A0E">
        <w:rPr>
          <w:rFonts w:ascii="Calibri" w:eastAsia="Times New Roman" w:hAnsi="Calibri" w:cs="Calibri"/>
          <w:lang w:eastAsia="tr-TR"/>
        </w:rPr>
        <w:t>misyonu</w:t>
      </w:r>
      <w:proofErr w:type="gramEnd"/>
      <w:r w:rsidRPr="00431A0E">
        <w:rPr>
          <w:rFonts w:ascii="Calibri" w:eastAsia="Times New Roman" w:hAnsi="Calibri" w:cs="Calibri"/>
          <w:lang w:eastAsia="tr-TR"/>
        </w:rPr>
        <w:t xml:space="preserve"> ulusal ve uluslararası işbirliklerini yürütecek, özellikle teknolojik konulardaki en son gelişmeleri takip edebilecek, gerekli tasarım, imalat, analiz ve sentez yeteneklerine sahip, yenilikçi fikirler üretebilecek ve Ar-Ge projelerini yönlendirebilecek bilgi derinliği olan araştırmacılar yetiştirmektir.</w:t>
      </w:r>
    </w:p>
    <w:p w14:paraId="77DAB941" w14:textId="77777777" w:rsidR="0031245A" w:rsidRPr="00431A0E" w:rsidRDefault="0031245A" w:rsidP="0031245A">
      <w:pPr>
        <w:shd w:val="clear" w:color="auto" w:fill="FFFFFF"/>
        <w:spacing w:after="150" w:line="240" w:lineRule="auto"/>
        <w:jc w:val="both"/>
        <w:rPr>
          <w:rFonts w:ascii="Calibri" w:eastAsia="Times New Roman" w:hAnsi="Calibri" w:cs="Calibri"/>
          <w:lang w:eastAsia="tr-TR"/>
        </w:rPr>
      </w:pPr>
      <w:r w:rsidRPr="00431A0E">
        <w:rPr>
          <w:rFonts w:ascii="Calibri" w:eastAsia="Times New Roman" w:hAnsi="Calibri" w:cs="Calibri"/>
          <w:b/>
          <w:bCs/>
          <w:lang w:eastAsia="tr-TR"/>
        </w:rPr>
        <w:t xml:space="preserve">Vizyonumuz; </w:t>
      </w:r>
      <w:r w:rsidRPr="00431A0E">
        <w:rPr>
          <w:rFonts w:ascii="Calibri" w:eastAsia="Times New Roman" w:hAnsi="Calibri" w:cs="Calibri"/>
          <w:lang w:eastAsia="tr-TR"/>
        </w:rPr>
        <w:t>Teknoloji ve bilim alanında yaptığı araştırmacı eğitimi ve araştırmaları ile uluslararası alanda tanınan ve tercih edilen bir enstitü olmaktır.</w:t>
      </w:r>
    </w:p>
    <w:p w14:paraId="1D01FBCF" w14:textId="6BE04F19" w:rsidR="0031245A" w:rsidRPr="00431A0E" w:rsidRDefault="0031245A" w:rsidP="0031245A">
      <w:pPr>
        <w:shd w:val="clear" w:color="auto" w:fill="FFFFFF"/>
        <w:spacing w:after="150" w:line="240" w:lineRule="auto"/>
        <w:jc w:val="both"/>
        <w:rPr>
          <w:rFonts w:ascii="Calibri" w:eastAsia="Times New Roman" w:hAnsi="Calibri" w:cs="Calibri"/>
          <w:lang w:eastAsia="tr-TR"/>
        </w:rPr>
      </w:pPr>
      <w:r w:rsidRPr="00431A0E">
        <w:rPr>
          <w:rFonts w:ascii="Calibri" w:eastAsia="Times New Roman" w:hAnsi="Calibri" w:cs="Calibri"/>
          <w:b/>
          <w:bCs/>
          <w:lang w:eastAsia="tr-TR"/>
        </w:rPr>
        <w:t>Değerlerimiz;</w:t>
      </w:r>
      <w:r w:rsidRPr="00431A0E">
        <w:rPr>
          <w:rFonts w:ascii="Calibri" w:eastAsia="Times New Roman" w:hAnsi="Calibri" w:cs="Calibri"/>
          <w:lang w:eastAsia="tr-TR"/>
        </w:rPr>
        <w:t xml:space="preserve"> Bilimsellik, Paylaşımcılık, Hesap Verebilirlik, </w:t>
      </w:r>
      <w:r w:rsidR="00A71C67" w:rsidRPr="00431A0E">
        <w:rPr>
          <w:rFonts w:ascii="Calibri" w:eastAsia="Times New Roman" w:hAnsi="Calibri" w:cs="Calibri"/>
          <w:lang w:eastAsia="tr-TR"/>
        </w:rPr>
        <w:t>Şeffaflık, Etik</w:t>
      </w:r>
      <w:r w:rsidRPr="00431A0E">
        <w:rPr>
          <w:rFonts w:ascii="Calibri" w:eastAsia="Times New Roman" w:hAnsi="Calibri" w:cs="Calibri"/>
          <w:lang w:eastAsia="tr-TR"/>
        </w:rPr>
        <w:t xml:space="preserve"> Değerlere Bağlılık, Topluma Duyarlılık</w:t>
      </w:r>
    </w:p>
    <w:p w14:paraId="7025FE27" w14:textId="6BA6560B" w:rsidR="0031245A" w:rsidRDefault="0031245A" w:rsidP="0031245A">
      <w:pPr>
        <w:shd w:val="clear" w:color="auto" w:fill="FFFFFF"/>
        <w:spacing w:before="100" w:beforeAutospacing="1" w:after="100" w:afterAutospacing="1" w:line="240" w:lineRule="auto"/>
        <w:jc w:val="both"/>
        <w:rPr>
          <w:rFonts w:ascii="Calibri" w:eastAsia="Times New Roman" w:hAnsi="Calibri" w:cs="Calibri"/>
          <w:color w:val="333333"/>
          <w:lang w:eastAsia="tr-TR"/>
        </w:rPr>
      </w:pPr>
      <w:r w:rsidRPr="00431A0E">
        <w:rPr>
          <w:rFonts w:ascii="Calibri" w:eastAsia="Times New Roman" w:hAnsi="Calibri" w:cs="Calibri"/>
          <w:b/>
          <w:bCs/>
          <w:lang w:eastAsia="tr-TR"/>
        </w:rPr>
        <w:t>Kalite Politikamız;</w:t>
      </w:r>
      <w:r w:rsidR="008E5A73">
        <w:rPr>
          <w:rFonts w:ascii="Calibri" w:eastAsia="Times New Roman" w:hAnsi="Calibri" w:cs="Calibri"/>
          <w:b/>
          <w:bCs/>
          <w:lang w:eastAsia="tr-TR"/>
        </w:rPr>
        <w:t xml:space="preserve"> </w:t>
      </w:r>
      <w:r w:rsidRPr="00431A0E">
        <w:rPr>
          <w:rFonts w:ascii="Calibri" w:eastAsia="Times New Roman" w:hAnsi="Calibri" w:cs="Calibri"/>
          <w:lang w:eastAsia="tr-TR"/>
        </w:rPr>
        <w:t>Araştırmacı eğitimini nitelikli bir düzeyde yürütme sürecinde kalite kültürünü benimsemiş, etik değerleri, topluma duyarlılığı göz önüne alan, nitelikli ve sürdürülebilir bilimsel üretim için özgür düşüncenin farkında olan, tüm paydaşları ile ilişkilerinde hesap verebilirlik ve şeffaflık ilkesini benimseyen</w:t>
      </w:r>
      <w:r w:rsidRPr="00431A0E">
        <w:rPr>
          <w:rFonts w:ascii="Calibri" w:eastAsia="Times New Roman" w:hAnsi="Calibri" w:cs="Calibri"/>
          <w:color w:val="333333"/>
          <w:lang w:eastAsia="tr-TR"/>
        </w:rPr>
        <w:t>, teknoloji ve eğitimdeki gelişmeleri bilimselliğin bileşeni sayan, kalite yönetimini gerçekleştirmektir.</w:t>
      </w:r>
    </w:p>
    <w:p w14:paraId="0686FAFE" w14:textId="77777777" w:rsidR="004D116F" w:rsidRPr="004D116F" w:rsidRDefault="004D116F" w:rsidP="004D116F">
      <w:pPr>
        <w:shd w:val="clear" w:color="auto" w:fill="FFFFFF"/>
        <w:spacing w:before="100" w:beforeAutospacing="1" w:after="100" w:afterAutospacing="1" w:line="240" w:lineRule="auto"/>
        <w:jc w:val="both"/>
        <w:rPr>
          <w:rFonts w:ascii="Calibri" w:eastAsia="Times New Roman" w:hAnsi="Calibri" w:cs="Calibri"/>
          <w:b/>
          <w:bCs/>
          <w:i/>
          <w:iCs/>
          <w:color w:val="333333"/>
          <w:u w:val="single"/>
          <w:lang w:eastAsia="tr-TR"/>
        </w:rPr>
      </w:pPr>
      <w:r w:rsidRPr="004D116F">
        <w:rPr>
          <w:rFonts w:ascii="Calibri" w:eastAsia="Times New Roman" w:hAnsi="Calibri" w:cs="Calibri"/>
          <w:b/>
          <w:bCs/>
          <w:i/>
          <w:iCs/>
          <w:color w:val="333333"/>
          <w:u w:val="single"/>
          <w:lang w:eastAsia="tr-TR"/>
        </w:rPr>
        <w:t>Kanıtlar:</w:t>
      </w:r>
    </w:p>
    <w:p w14:paraId="7C9402B8" w14:textId="77777777"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Kanıt_A.2.1.1 Başkent Üniversitesi Genel Politika Dokümanı</w:t>
      </w:r>
      <w:r w:rsidRPr="00BC20F0">
        <w:rPr>
          <w:rFonts w:ascii="Calibri" w:eastAsia="Calibri" w:hAnsi="Calibri" w:cs="Calibri"/>
          <w:i/>
        </w:rPr>
        <w:tab/>
      </w:r>
    </w:p>
    <w:p w14:paraId="5539440E" w14:textId="77777777"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Kanıt_A.2.1.2 Başkent Üniversitesi Strateji Planı</w:t>
      </w:r>
    </w:p>
    <w:p w14:paraId="10F4A6A1" w14:textId="3D2A2FD9"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Kanıt_A.2.1.3 1 Ekim 202</w:t>
      </w:r>
      <w:r w:rsidR="00C31677" w:rsidRPr="00BC20F0">
        <w:rPr>
          <w:rFonts w:ascii="Calibri" w:eastAsia="Calibri" w:hAnsi="Calibri" w:cs="Calibri"/>
        </w:rPr>
        <w:t>1</w:t>
      </w:r>
      <w:r w:rsidRPr="00BC20F0">
        <w:rPr>
          <w:rFonts w:ascii="Calibri" w:eastAsia="Calibri" w:hAnsi="Calibri" w:cs="Calibri"/>
        </w:rPr>
        <w:t xml:space="preserve"> - 30 Eylül 202</w:t>
      </w:r>
      <w:r w:rsidR="00C31677" w:rsidRPr="00BC20F0">
        <w:rPr>
          <w:rFonts w:ascii="Calibri" w:eastAsia="Calibri" w:hAnsi="Calibri" w:cs="Calibri"/>
        </w:rPr>
        <w:t>2</w:t>
      </w:r>
      <w:r w:rsidRPr="00BC20F0">
        <w:rPr>
          <w:rFonts w:ascii="Calibri" w:eastAsia="Calibri" w:hAnsi="Calibri" w:cs="Calibri"/>
        </w:rPr>
        <w:t xml:space="preserve"> Mühendislik Fakültesi Faaliyet Raporu</w:t>
      </w:r>
    </w:p>
    <w:p w14:paraId="14A9244A" w14:textId="71005552"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Kanıt_A.2.1.4 1 Ekim 202</w:t>
      </w:r>
      <w:r w:rsidR="00C31677" w:rsidRPr="00BC20F0">
        <w:rPr>
          <w:rFonts w:ascii="Calibri" w:eastAsia="Calibri" w:hAnsi="Calibri" w:cs="Calibri"/>
        </w:rPr>
        <w:t>1</w:t>
      </w:r>
      <w:r w:rsidRPr="00BC20F0">
        <w:rPr>
          <w:rFonts w:ascii="Calibri" w:eastAsia="Calibri" w:hAnsi="Calibri" w:cs="Calibri"/>
        </w:rPr>
        <w:t xml:space="preserve"> - 30 Eylül 202</w:t>
      </w:r>
      <w:r w:rsidR="00C31677" w:rsidRPr="00BC20F0">
        <w:rPr>
          <w:rFonts w:ascii="Calibri" w:eastAsia="Calibri" w:hAnsi="Calibri" w:cs="Calibri"/>
        </w:rPr>
        <w:t>2</w:t>
      </w:r>
      <w:r w:rsidRPr="00BC20F0">
        <w:rPr>
          <w:rFonts w:ascii="Calibri" w:eastAsia="Calibri" w:hAnsi="Calibri" w:cs="Calibri"/>
        </w:rPr>
        <w:t xml:space="preserve"> Elektrik Elektronik Mühendisliği Bölümü Faaliyet Raporu</w:t>
      </w:r>
    </w:p>
    <w:p w14:paraId="37E1EE65" w14:textId="16FA631C"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Kanıt_A.2.1.</w:t>
      </w:r>
      <w:r w:rsidR="008E5A73" w:rsidRPr="00BC20F0">
        <w:rPr>
          <w:rFonts w:ascii="Calibri" w:eastAsia="Calibri" w:hAnsi="Calibri" w:cs="Calibri"/>
        </w:rPr>
        <w:t>5 Başkent</w:t>
      </w:r>
      <w:r w:rsidRPr="00BC20F0">
        <w:rPr>
          <w:rFonts w:ascii="Calibri" w:eastAsia="Calibri" w:hAnsi="Calibri" w:cs="Calibri"/>
        </w:rPr>
        <w:t xml:space="preserve"> Üniversitesi Değişim Programları Yönergesi</w:t>
      </w:r>
    </w:p>
    <w:p w14:paraId="7183656A" w14:textId="77777777"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lastRenderedPageBreak/>
        <w:t xml:space="preserve"> Kanıt_A.2.1.6 Başkent Üniversitesi Yabancı Uyruklu Öğrenci Adaylarının Lisansüstü Programlara Başvuru, kayıt ve Kabul Yönergesi</w:t>
      </w:r>
    </w:p>
    <w:p w14:paraId="58D693B5" w14:textId="77777777"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 xml:space="preserve"> Kanıt_A.2.1.7 Başkent Üniversitesi Uluslararası İlişkiler ve Değişim Programları Koordinatörlüğü web sayfası dokümanları</w:t>
      </w:r>
    </w:p>
    <w:p w14:paraId="3AED7EDD" w14:textId="77777777"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 xml:space="preserve"> Kanıt_A.2.1.8 Elektrik Elektronik mühendisliğinin anlaşması olduğu üniversiteler</w:t>
      </w:r>
    </w:p>
    <w:p w14:paraId="4428C4A5" w14:textId="33C7CB8F" w:rsidR="0031245A" w:rsidRPr="00BC20F0" w:rsidRDefault="0031245A" w:rsidP="00EB2D7C">
      <w:pPr>
        <w:numPr>
          <w:ilvl w:val="0"/>
          <w:numId w:val="12"/>
        </w:numPr>
        <w:spacing w:line="276" w:lineRule="auto"/>
        <w:contextualSpacing/>
        <w:jc w:val="both"/>
        <w:rPr>
          <w:rFonts w:ascii="Calibri" w:eastAsia="Calibri" w:hAnsi="Calibri" w:cs="Calibri"/>
        </w:rPr>
      </w:pPr>
      <w:r w:rsidRPr="00BC20F0">
        <w:rPr>
          <w:rFonts w:ascii="Calibri" w:eastAsia="Calibri" w:hAnsi="Calibri" w:cs="Calibri"/>
        </w:rPr>
        <w:t>Kanıt_A.2.1.</w:t>
      </w:r>
      <w:r w:rsidR="008E5A73" w:rsidRPr="00BC20F0">
        <w:rPr>
          <w:rFonts w:ascii="Calibri" w:eastAsia="Calibri" w:hAnsi="Calibri" w:cs="Calibri"/>
        </w:rPr>
        <w:t>9 Fen</w:t>
      </w:r>
      <w:r w:rsidRPr="00BC20F0">
        <w:rPr>
          <w:rFonts w:ascii="Calibri" w:eastAsia="Calibri" w:hAnsi="Calibri" w:cs="Calibri"/>
        </w:rPr>
        <w:t xml:space="preserve"> Bilimleri Enstitüsü Kalite</w:t>
      </w:r>
    </w:p>
    <w:p w14:paraId="6B0CB80B" w14:textId="77777777" w:rsidR="0031245A" w:rsidRPr="00431A0E" w:rsidRDefault="0031245A" w:rsidP="0031245A">
      <w:pPr>
        <w:spacing w:after="0" w:line="240" w:lineRule="auto"/>
        <w:jc w:val="both"/>
        <w:rPr>
          <w:rFonts w:ascii="Calibri" w:eastAsia="Calibri" w:hAnsi="Calibri" w:cs="Times New Roman"/>
          <w:color w:val="FF0000"/>
        </w:rPr>
      </w:pPr>
    </w:p>
    <w:p w14:paraId="61FD707C" w14:textId="77777777" w:rsidR="0031245A" w:rsidRPr="00431A0E" w:rsidRDefault="0031245A" w:rsidP="0031245A">
      <w:pPr>
        <w:tabs>
          <w:tab w:val="left" w:pos="3930"/>
        </w:tabs>
        <w:spacing w:line="256" w:lineRule="auto"/>
        <w:ind w:firstLine="426"/>
        <w:jc w:val="both"/>
        <w:rPr>
          <w:rFonts w:ascii="Calibri" w:eastAsia="Calibri" w:hAnsi="Calibri" w:cs="Times New Roman"/>
          <w:b/>
        </w:rPr>
      </w:pPr>
      <w:r w:rsidRPr="00431A0E">
        <w:rPr>
          <w:rFonts w:ascii="Calibri" w:eastAsia="Calibri" w:hAnsi="Calibri" w:cs="Times New Roman"/>
          <w:b/>
        </w:rPr>
        <w:t>A.2.2. Stratejik Amaç ve Hedefler:</w:t>
      </w:r>
      <w:r w:rsidRPr="00431A0E">
        <w:rPr>
          <w:rFonts w:ascii="Calibri" w:eastAsia="Calibri" w:hAnsi="Calibri" w:cs="Times New Roman"/>
          <w:b/>
        </w:rPr>
        <w:tab/>
      </w:r>
    </w:p>
    <w:p w14:paraId="52D133DD" w14:textId="28772908" w:rsidR="0031245A" w:rsidRPr="00431A0E" w:rsidRDefault="0031245A" w:rsidP="0031245A">
      <w:pPr>
        <w:tabs>
          <w:tab w:val="left" w:pos="3930"/>
        </w:tabs>
        <w:spacing w:line="256" w:lineRule="auto"/>
        <w:ind w:firstLine="426"/>
        <w:jc w:val="both"/>
        <w:rPr>
          <w:rFonts w:ascii="Calibri" w:eastAsia="Calibri" w:hAnsi="Calibri" w:cs="Calibri"/>
          <w:color w:val="000000"/>
        </w:rPr>
      </w:pPr>
      <w:r w:rsidRPr="00431A0E">
        <w:rPr>
          <w:rFonts w:ascii="Calibri" w:eastAsia="Calibri" w:hAnsi="Calibri" w:cs="Calibri"/>
          <w:color w:val="000000"/>
        </w:rPr>
        <w:t xml:space="preserve">Elektrik-Elektronik Mühendisliği, insanın günlük yaşantısı kadar, hemen tüm meslek ve çalışma alanlarında "olmazsa olmaz" nitelikte bulunan araç, gereç ve uygulama alanlarını doğuran, bu yüzden de insan ve toplum yaşamını en derinden etkileyen meslek dalıdır. Öte yandan, teknoloji alanındaki en çarpıcı ve en sık karşılaşılan yeniliklerin elektronik alanında olduğunu söylemek de hatalı olmayacaktır. Bu nitelikler, elektrik-elektronik alanını, ileri düzeyde araştırma-geliştirme çalışmalarına en çok gereksinim duyulan ve açık olan alan haline getirmiştir. Bu açığı kapamada katkı sağlamak ve gerekli akademik çalışmaları yapmak üzere yaşama geçirilen Anabilim Dalımız, Mühendislik Fakültesinin en eski bölümü olan </w:t>
      </w:r>
      <w:r w:rsidR="00A71C67" w:rsidRPr="00431A0E">
        <w:rPr>
          <w:rFonts w:ascii="Calibri" w:eastAsia="Calibri" w:hAnsi="Calibri" w:cs="Calibri"/>
          <w:color w:val="000000"/>
        </w:rPr>
        <w:t>Elektrik-</w:t>
      </w:r>
      <w:r w:rsidRPr="00431A0E">
        <w:rPr>
          <w:rFonts w:ascii="Calibri" w:eastAsia="Calibri" w:hAnsi="Calibri" w:cs="Calibri"/>
          <w:color w:val="000000"/>
        </w:rPr>
        <w:t xml:space="preserve"> Elektronik Mühendisliği Bölümü'nün, Fen Bilimleri Enstitüsü içerisindeki </w:t>
      </w:r>
      <w:r w:rsidR="00931159">
        <w:rPr>
          <w:rFonts w:ascii="Calibri" w:eastAsia="Calibri" w:hAnsi="Calibri" w:cs="Calibri"/>
          <w:color w:val="000000"/>
        </w:rPr>
        <w:t>u</w:t>
      </w:r>
      <w:r w:rsidRPr="00431A0E">
        <w:rPr>
          <w:rFonts w:ascii="Calibri" w:eastAsia="Calibri" w:hAnsi="Calibri" w:cs="Calibri"/>
          <w:color w:val="000000"/>
        </w:rPr>
        <w:t>zantısı</w:t>
      </w:r>
      <w:r w:rsidR="00C31677">
        <w:rPr>
          <w:rFonts w:ascii="Calibri" w:eastAsia="Calibri" w:hAnsi="Calibri" w:cs="Calibri"/>
          <w:color w:val="000000"/>
        </w:rPr>
        <w:t xml:space="preserve"> </w:t>
      </w:r>
      <w:r w:rsidRPr="00431A0E">
        <w:rPr>
          <w:rFonts w:ascii="Calibri" w:eastAsia="Calibri" w:hAnsi="Calibri" w:cs="Calibri"/>
          <w:color w:val="000000"/>
        </w:rPr>
        <w:t>konumundadır.</w:t>
      </w:r>
      <w:r w:rsidR="00931159">
        <w:rPr>
          <w:rFonts w:ascii="Calibri" w:eastAsia="Calibri" w:hAnsi="Calibri" w:cs="Calibri"/>
          <w:color w:val="000000"/>
        </w:rPr>
        <w:t xml:space="preserve"> </w:t>
      </w:r>
      <w:r w:rsidRPr="00431A0E">
        <w:rPr>
          <w:rFonts w:ascii="Calibri" w:eastAsia="Calibri" w:hAnsi="Calibri" w:cs="Calibri"/>
          <w:color w:val="000000"/>
        </w:rPr>
        <w:t xml:space="preserve">Yüksek Lisans (Tezli) programı; haberleşme sistemleri, sinyal ve görüntü işleme, denetim sistemleri, bilgisayarlar ve sayısal sistemler, güç elektroniği, mikroelektronik gibi alt uzmanlık alanlarında araştırma, geliştirme, tasarım, yayın ve uygulama çalışmaları yapmayı amaçlamaktadır. Söz konusu çalışmaların evrensel standartlarda olması ve elektrik-elektronik alanındaki yeniliklere doğrudan katkı sağlayabilecek insan kaynaklarının yetiştirilmesi, üzerinde özenle durduğumuz önceliklerimizi belirlemektedir. Tezli yüksek lisans programında hedefimiz </w:t>
      </w:r>
      <w:r w:rsidR="008E5A73" w:rsidRPr="00431A0E">
        <w:rPr>
          <w:rFonts w:ascii="Calibri" w:eastAsia="Calibri" w:hAnsi="Calibri" w:cs="Calibri"/>
          <w:color w:val="000000"/>
        </w:rPr>
        <w:t>öğrencilere,</w:t>
      </w:r>
      <w:r w:rsidRPr="00431A0E">
        <w:rPr>
          <w:rFonts w:ascii="Calibri" w:eastAsia="Calibri" w:hAnsi="Calibri" w:cs="Calibri"/>
          <w:color w:val="000000"/>
        </w:rPr>
        <w:t xml:space="preserve"> nasıl araştırma yapılacağını, bilgiyi nasıl analiz edip sentezleyeceğini ve teknolojik sistemleri nasıl gerçekleştireceğini öğretmektir.</w:t>
      </w:r>
    </w:p>
    <w:p w14:paraId="3EBF97ED" w14:textId="77777777" w:rsidR="0031245A" w:rsidRDefault="0031245A" w:rsidP="0031245A">
      <w:pPr>
        <w:tabs>
          <w:tab w:val="left" w:pos="3930"/>
        </w:tabs>
        <w:spacing w:line="256" w:lineRule="auto"/>
        <w:ind w:firstLine="426"/>
        <w:jc w:val="both"/>
        <w:rPr>
          <w:rFonts w:ascii="Calibri" w:eastAsia="Calibri" w:hAnsi="Calibri" w:cs="Calibri"/>
          <w:color w:val="000000"/>
        </w:rPr>
      </w:pPr>
      <w:r w:rsidRPr="00431A0E">
        <w:rPr>
          <w:rFonts w:ascii="Calibri" w:eastAsia="Calibri" w:hAnsi="Calibri" w:cs="Calibri"/>
          <w:color w:val="000000"/>
        </w:rPr>
        <w:t>Doktora programı (Yüksek Lisansa dayalı); haberleşme sistemleri, sinyal ve görüntü işleme, denetim sistemleri, bilgisayarlar ve sayısal sistemler, güç elektroniği, mikroelektronik gibi alt uzmanlık alanlarında araştırma, geliştirme, tasarım, yayın ve uygulama çalışmaları yapmayı amaçlamaktadır. Söz konusu çalışmaların evrensel standartlarda olması ve elektrik-elektronik alanındaki yeniliklere doğrudan katkı sağlayabilecek insan kaynaklarının yetiştirilmesi, üzerinde özenle durduğumuz önceliklerimizi belirlemektedir. Doktora programında hedefimiz, öğrencilerin bağımsız bilimsel çalışmalar yapma, bir konuyu derinlemesine nasıl araştıracağına karar verme ve akademik bir görüş oluşturma konularında yeterli duruma gelmelerini sağlamaktır.</w:t>
      </w:r>
    </w:p>
    <w:p w14:paraId="1C80C384" w14:textId="77777777" w:rsidR="004D116F" w:rsidRPr="004D116F" w:rsidRDefault="004D116F" w:rsidP="004D116F">
      <w:pPr>
        <w:tabs>
          <w:tab w:val="left" w:pos="3930"/>
        </w:tabs>
        <w:spacing w:line="256" w:lineRule="auto"/>
        <w:ind w:firstLine="426"/>
        <w:jc w:val="both"/>
        <w:rPr>
          <w:rFonts w:ascii="Calibri" w:eastAsia="Calibri" w:hAnsi="Calibri" w:cs="Times New Roman"/>
          <w:b/>
          <w:bCs/>
          <w:i/>
          <w:iCs/>
          <w:u w:val="single"/>
        </w:rPr>
      </w:pPr>
      <w:r w:rsidRPr="004D116F">
        <w:rPr>
          <w:rFonts w:ascii="Calibri" w:eastAsia="Calibri" w:hAnsi="Calibri" w:cs="Times New Roman"/>
          <w:b/>
          <w:bCs/>
          <w:i/>
          <w:iCs/>
          <w:u w:val="single"/>
        </w:rPr>
        <w:t>Kanıtlar:</w:t>
      </w:r>
    </w:p>
    <w:p w14:paraId="5734357D" w14:textId="77777777" w:rsidR="0031245A" w:rsidRPr="00BC20F0" w:rsidRDefault="0031245A" w:rsidP="00EB2D7C">
      <w:pPr>
        <w:numPr>
          <w:ilvl w:val="0"/>
          <w:numId w:val="13"/>
        </w:numPr>
        <w:spacing w:line="240" w:lineRule="auto"/>
        <w:contextualSpacing/>
        <w:jc w:val="both"/>
        <w:rPr>
          <w:rFonts w:ascii="Calibri" w:eastAsia="Calibri" w:hAnsi="Calibri" w:cs="Calibri"/>
          <w:color w:val="000000"/>
        </w:rPr>
      </w:pPr>
      <w:r w:rsidRPr="00BC20F0">
        <w:rPr>
          <w:rFonts w:ascii="Calibri" w:eastAsia="Calibri" w:hAnsi="Calibri" w:cs="Calibri"/>
          <w:color w:val="000000"/>
        </w:rPr>
        <w:t>Kanıt_A.2.2.1 Başkent Üniversitesi Stratejik Plan</w:t>
      </w:r>
    </w:p>
    <w:p w14:paraId="08F4E6D0" w14:textId="77777777" w:rsidR="0031245A" w:rsidRPr="00BC20F0" w:rsidRDefault="0031245A" w:rsidP="00EB2D7C">
      <w:pPr>
        <w:numPr>
          <w:ilvl w:val="0"/>
          <w:numId w:val="13"/>
        </w:numPr>
        <w:spacing w:line="240" w:lineRule="auto"/>
        <w:contextualSpacing/>
        <w:jc w:val="both"/>
        <w:rPr>
          <w:rFonts w:ascii="Calibri" w:eastAsia="Calibri" w:hAnsi="Calibri" w:cs="Calibri"/>
          <w:color w:val="000000"/>
        </w:rPr>
      </w:pPr>
      <w:r w:rsidRPr="00BC20F0">
        <w:rPr>
          <w:rFonts w:ascii="Calibri" w:eastAsia="Calibri" w:hAnsi="Calibri" w:cs="Calibri"/>
          <w:color w:val="000000"/>
        </w:rPr>
        <w:t>Kanıt_A.2.2.2 Fen Bilimleri Enstitüsü Stratejik Hedefler</w:t>
      </w:r>
    </w:p>
    <w:p w14:paraId="36476A57" w14:textId="77777777" w:rsidR="0031245A" w:rsidRPr="00BC20F0" w:rsidRDefault="0031245A" w:rsidP="00EB2D7C">
      <w:pPr>
        <w:numPr>
          <w:ilvl w:val="0"/>
          <w:numId w:val="13"/>
        </w:numPr>
        <w:spacing w:line="240" w:lineRule="auto"/>
        <w:contextualSpacing/>
        <w:jc w:val="both"/>
        <w:rPr>
          <w:rFonts w:ascii="Calibri" w:eastAsia="Calibri" w:hAnsi="Calibri" w:cs="Calibri"/>
          <w:color w:val="000000"/>
        </w:rPr>
      </w:pPr>
      <w:bookmarkStart w:id="0" w:name="_Hlk95043758"/>
      <w:r w:rsidRPr="00BC20F0">
        <w:rPr>
          <w:rFonts w:ascii="Calibri" w:eastAsia="Calibri" w:hAnsi="Calibri" w:cs="Calibri"/>
          <w:color w:val="000000"/>
        </w:rPr>
        <w:t>Kanıt_A.2.2.3 Fen Bilimleri Enstitüsü Kalite İnternet Sayfası</w:t>
      </w:r>
    </w:p>
    <w:p w14:paraId="6CC76EF5" w14:textId="77777777" w:rsidR="0031245A" w:rsidRDefault="0031245A" w:rsidP="0031245A">
      <w:pPr>
        <w:spacing w:line="240" w:lineRule="auto"/>
        <w:contextualSpacing/>
        <w:jc w:val="both"/>
        <w:rPr>
          <w:rFonts w:ascii="Calibri" w:eastAsia="Calibri" w:hAnsi="Calibri" w:cs="Calibri"/>
          <w:color w:val="000000"/>
        </w:rPr>
      </w:pPr>
    </w:p>
    <w:bookmarkEnd w:id="0"/>
    <w:p w14:paraId="53F818DD" w14:textId="0167DCAE" w:rsidR="0031245A" w:rsidRPr="004D116F" w:rsidRDefault="0031245A" w:rsidP="004D116F">
      <w:pPr>
        <w:spacing w:line="256" w:lineRule="auto"/>
        <w:ind w:firstLine="426"/>
        <w:jc w:val="both"/>
        <w:rPr>
          <w:rFonts w:ascii="Calibri" w:eastAsia="Calibri" w:hAnsi="Calibri" w:cs="Times New Roman"/>
          <w:b/>
        </w:rPr>
      </w:pPr>
      <w:r w:rsidRPr="00431A0E">
        <w:rPr>
          <w:rFonts w:ascii="Calibri" w:eastAsia="Calibri" w:hAnsi="Calibri" w:cs="Times New Roman"/>
          <w:b/>
        </w:rPr>
        <w:t xml:space="preserve">A.2.3. Performans </w:t>
      </w:r>
      <w:r w:rsidR="00027040" w:rsidRPr="00431A0E">
        <w:rPr>
          <w:rFonts w:ascii="Calibri" w:eastAsia="Calibri" w:hAnsi="Calibri" w:cs="Times New Roman"/>
          <w:b/>
        </w:rPr>
        <w:t>Yönetimi: “</w:t>
      </w:r>
      <w:r w:rsidRPr="00431A0E">
        <w:rPr>
          <w:rFonts w:ascii="Calibri" w:eastAsia="Calibri" w:hAnsi="Calibri" w:cs="Calibri"/>
        </w:rPr>
        <w:t xml:space="preserve">Başkent Üniversitesi Akademik Personel Performans Ölçme ve Değerlendirme Sistemi” 01.10.2014 tarihinden itibaren uygulanarak, Üniversitemiz akademik </w:t>
      </w:r>
      <w:r w:rsidRPr="00431A0E">
        <w:rPr>
          <w:rFonts w:ascii="Calibri" w:eastAsia="Calibri" w:hAnsi="Calibri" w:cs="Calibri"/>
        </w:rPr>
        <w:lastRenderedPageBreak/>
        <w:t>personelinin performansı “Yayınlar, Diğer Akademik Faaliyetler, Eğitim ve Başarı ve İdari Görevler” kapsamlarında değerlendirilerek ölçülmüş ve bireysel puanlar 7 kategoride sınıflandırılarak, Rektörlük Makamınca uygun görüldüğü gibi ödüllendirme yapılarak işlerliği sağlanmıştır.</w:t>
      </w:r>
    </w:p>
    <w:p w14:paraId="6FDEBB83" w14:textId="77777777" w:rsidR="0031245A" w:rsidRPr="00BC20F0" w:rsidRDefault="0031245A" w:rsidP="0031245A">
      <w:pPr>
        <w:spacing w:line="256" w:lineRule="auto"/>
        <w:jc w:val="both"/>
        <w:rPr>
          <w:rFonts w:ascii="Calibri" w:eastAsia="Calibri" w:hAnsi="Calibri" w:cs="Calibri"/>
        </w:rPr>
      </w:pPr>
      <w:r w:rsidRPr="00431A0E">
        <w:rPr>
          <w:rFonts w:ascii="Calibri" w:eastAsia="Calibri" w:hAnsi="Calibri" w:cs="Calibri"/>
        </w:rPr>
        <w:t xml:space="preserve">2019-2020 performans döneminden itibaren geçerli olmak üzere; sistemdeki tüm veriler “Kurumsal Performansın” ölçülmesi için kullanılacak; ulusal ve uluslararası üniversite derecelendirme kriterlerinde kullanılan </w:t>
      </w:r>
      <w:r w:rsidRPr="00BC20F0">
        <w:rPr>
          <w:rFonts w:ascii="Calibri" w:eastAsia="Calibri" w:hAnsi="Calibri" w:cs="Calibri"/>
        </w:rPr>
        <w:t>ölçütler (kanıt 1) göz önünde bulundurularak belirlenen performans kriterleri ise yıllık “Bireysel Performans Puanının” hesaplanmasında temel alınacak ve Rektörlük Makamınca uygun görülen ödüllendirme 3 kategoride yer alan akademisyenlere yönelik olacaktır.</w:t>
      </w:r>
    </w:p>
    <w:p w14:paraId="4ECC79A4" w14:textId="77777777" w:rsidR="0031245A" w:rsidRPr="00BC20F0" w:rsidRDefault="0031245A" w:rsidP="0031245A">
      <w:pPr>
        <w:spacing w:line="256" w:lineRule="auto"/>
        <w:jc w:val="both"/>
        <w:rPr>
          <w:rFonts w:ascii="Calibri" w:eastAsia="Calibri" w:hAnsi="Calibri" w:cs="Calibri"/>
        </w:rPr>
      </w:pPr>
      <w:r w:rsidRPr="00BC20F0">
        <w:rPr>
          <w:rFonts w:ascii="Calibri" w:eastAsia="Calibri" w:hAnsi="Calibri" w:cs="Calibri"/>
        </w:rPr>
        <w:t>Araştırma görevlilerinin toplam performans puanları; bölüm başkanları/program sorumlularının bu kadroda çalışanlar için yaptıkları kişisel değerlendirmeleri ile akademik katkıdan aldıkları puanla hesaplanmaya devam edilecektir.</w:t>
      </w:r>
    </w:p>
    <w:p w14:paraId="35AE3643" w14:textId="77777777" w:rsidR="004D116F" w:rsidRPr="00BC20F0" w:rsidRDefault="004D116F" w:rsidP="004D116F">
      <w:pPr>
        <w:spacing w:line="256" w:lineRule="auto"/>
        <w:jc w:val="both"/>
        <w:rPr>
          <w:rFonts w:ascii="Calibri" w:eastAsia="Calibri" w:hAnsi="Calibri" w:cs="Calibri"/>
          <w:b/>
          <w:bCs/>
          <w:i/>
          <w:iCs/>
          <w:u w:val="single"/>
        </w:rPr>
      </w:pPr>
      <w:r w:rsidRPr="00BC20F0">
        <w:rPr>
          <w:rFonts w:ascii="Calibri" w:eastAsia="Calibri" w:hAnsi="Calibri" w:cs="Calibri"/>
          <w:b/>
          <w:bCs/>
          <w:i/>
          <w:iCs/>
          <w:u w:val="single"/>
        </w:rPr>
        <w:t>Kanıtlar:</w:t>
      </w:r>
    </w:p>
    <w:p w14:paraId="15635588" w14:textId="4DE2A43D" w:rsidR="0031245A" w:rsidRPr="00BC20F0" w:rsidRDefault="0031245A" w:rsidP="00EB2D7C">
      <w:pPr>
        <w:numPr>
          <w:ilvl w:val="0"/>
          <w:numId w:val="14"/>
        </w:numPr>
        <w:spacing w:line="256" w:lineRule="auto"/>
        <w:contextualSpacing/>
        <w:jc w:val="both"/>
        <w:rPr>
          <w:rFonts w:ascii="Calibri" w:eastAsia="Calibri" w:hAnsi="Calibri" w:cs="Calibri"/>
        </w:rPr>
      </w:pPr>
      <w:r w:rsidRPr="00BC20F0">
        <w:rPr>
          <w:rFonts w:ascii="Calibri" w:eastAsia="Calibri" w:hAnsi="Calibri" w:cs="Calibri"/>
          <w:color w:val="000000"/>
        </w:rPr>
        <w:t>Kanıt_A.2.3.</w:t>
      </w:r>
      <w:r w:rsidR="008E5A73" w:rsidRPr="00BC20F0">
        <w:rPr>
          <w:rFonts w:ascii="Calibri" w:eastAsia="Calibri" w:hAnsi="Calibri" w:cs="Calibri"/>
          <w:color w:val="000000"/>
        </w:rPr>
        <w:t>1 Başkent</w:t>
      </w:r>
      <w:r w:rsidRPr="00BC20F0">
        <w:rPr>
          <w:rFonts w:ascii="Calibri" w:eastAsia="Calibri" w:hAnsi="Calibri" w:cs="Calibri"/>
        </w:rPr>
        <w:t xml:space="preserve"> Üniversitesi Akademik Personel Performans Ölçme ve Değerlendirme Sistemi</w:t>
      </w:r>
    </w:p>
    <w:p w14:paraId="1ED50ACA" w14:textId="77777777" w:rsidR="0031245A" w:rsidRPr="00BC20F0" w:rsidRDefault="0031245A" w:rsidP="00EB2D7C">
      <w:pPr>
        <w:numPr>
          <w:ilvl w:val="0"/>
          <w:numId w:val="14"/>
        </w:numPr>
        <w:spacing w:line="256" w:lineRule="auto"/>
        <w:contextualSpacing/>
        <w:jc w:val="both"/>
        <w:rPr>
          <w:rFonts w:ascii="Calibri" w:eastAsia="Calibri" w:hAnsi="Calibri" w:cs="Calibri"/>
        </w:rPr>
      </w:pPr>
      <w:r w:rsidRPr="00BC20F0">
        <w:rPr>
          <w:rFonts w:ascii="Calibri" w:eastAsia="Calibri" w:hAnsi="Calibri" w:cs="Calibri"/>
          <w:color w:val="000000"/>
        </w:rPr>
        <w:t xml:space="preserve">Kanıt_A.2.3.2 </w:t>
      </w:r>
      <w:r w:rsidRPr="00BC20F0">
        <w:rPr>
          <w:rFonts w:ascii="Calibri" w:eastAsia="Calibri" w:hAnsi="Calibri" w:cs="Calibri"/>
        </w:rPr>
        <w:t>Başkent Üniversitesi Akademik Personel Performans Ölçme ve Değerlendirme Sistemi İnternet Sayfası</w:t>
      </w:r>
    </w:p>
    <w:p w14:paraId="306E1669" w14:textId="3688BCEB" w:rsidR="0031245A" w:rsidRPr="00BC20F0" w:rsidRDefault="0031245A" w:rsidP="00BF4168">
      <w:pPr>
        <w:numPr>
          <w:ilvl w:val="0"/>
          <w:numId w:val="14"/>
        </w:numPr>
        <w:spacing w:line="256" w:lineRule="auto"/>
        <w:contextualSpacing/>
        <w:jc w:val="both"/>
        <w:rPr>
          <w:lang w:bidi="tr-TR"/>
        </w:rPr>
      </w:pPr>
      <w:r w:rsidRPr="00BC20F0">
        <w:rPr>
          <w:rFonts w:ascii="Calibri" w:eastAsia="Calibri" w:hAnsi="Calibri" w:cs="Calibri"/>
          <w:color w:val="000000"/>
        </w:rPr>
        <w:t>Kanıt_</w:t>
      </w:r>
      <w:r w:rsidRPr="00BC20F0">
        <w:rPr>
          <w:rFonts w:ascii="Calibri" w:eastAsia="Calibri" w:hAnsi="Calibri" w:cs="Calibri"/>
        </w:rPr>
        <w:t>A.2.3.3 Öğretim Elemanı Bazında Yayın Bilgileri</w:t>
      </w:r>
    </w:p>
    <w:p w14:paraId="68408926" w14:textId="14C46E00" w:rsidR="0031245A" w:rsidRPr="00F77970" w:rsidRDefault="0031245A" w:rsidP="0031245A">
      <w:pPr>
        <w:jc w:val="both"/>
        <w:rPr>
          <w:rFonts w:ascii="Constantia" w:eastAsia="Constantia" w:hAnsi="Constantia" w:cs="Times New Roman"/>
          <w:b/>
          <w:iCs/>
        </w:rPr>
      </w:pPr>
      <w:r w:rsidRPr="00F77970">
        <w:rPr>
          <w:rFonts w:ascii="Constantia" w:eastAsia="Constantia" w:hAnsi="Constantia" w:cs="Times New Roman"/>
          <w:b/>
          <w:i/>
          <w:u w:val="single"/>
        </w:rPr>
        <w:t>A.3. Paydaş Katılımı</w:t>
      </w:r>
      <w:r w:rsidRPr="00F77970">
        <w:rPr>
          <w:rFonts w:ascii="Constantia" w:eastAsia="Constantia" w:hAnsi="Constantia" w:cs="Times New Roman"/>
          <w:bCs/>
          <w:iCs/>
        </w:rPr>
        <w:tab/>
      </w:r>
    </w:p>
    <w:p w14:paraId="0EDA6CAC" w14:textId="77777777" w:rsidR="0031245A" w:rsidRPr="004C1190" w:rsidRDefault="0031245A" w:rsidP="0031245A">
      <w:pPr>
        <w:spacing w:after="0" w:line="240" w:lineRule="auto"/>
        <w:jc w:val="both"/>
        <w:textAlignment w:val="baseline"/>
        <w:rPr>
          <w:rFonts w:ascii="Calibri" w:eastAsia="Calibri" w:hAnsi="Calibri" w:cs="Calibri"/>
        </w:rPr>
      </w:pPr>
      <w:r w:rsidRPr="004C1190">
        <w:rPr>
          <w:rFonts w:ascii="Calibri" w:eastAsia="Calibri" w:hAnsi="Calibri" w:cs="Calibri"/>
        </w:rPr>
        <w:t xml:space="preserve">Programın eğitim amaçları bir dizi çalışmalar sonucunda belirlenmektedir ve 3 yılda bir güncellenmektedir. Program eğitim amaçları belirlenirken paydaşlarımızdan aldığımız tüm geribildirimler değerlendirilir. Program eğitim amaçlarımız, program çıktılarımız ve yaptığımız çalışmalar, iç ve dış paydaşlar arasından seçilerek oluşturulan bir “Danışma </w:t>
      </w:r>
      <w:proofErr w:type="spellStart"/>
      <w:r w:rsidRPr="004C1190">
        <w:rPr>
          <w:rFonts w:ascii="Calibri" w:eastAsia="Calibri" w:hAnsi="Calibri" w:cs="Calibri"/>
        </w:rPr>
        <w:t>Kurulu”na</w:t>
      </w:r>
      <w:proofErr w:type="spellEnd"/>
      <w:r w:rsidRPr="004C1190">
        <w:rPr>
          <w:rFonts w:ascii="Calibri" w:eastAsia="Calibri" w:hAnsi="Calibri" w:cs="Calibri"/>
        </w:rPr>
        <w:t xml:space="preserve"> aktarılmakta ve görüşleri alınmaktadır.  Danışma Kurulu üyelerimizin sabit bir sayısı olmayıp, aşağıda listelenen paydaşlar arasından, bütünlük ve süreklilik sağlanmaya özen gösterilerek belirlenen temsilciler, her yıl yapılan Danışma Kurulu Toplantısına davet edilir. Toplantıya katılım sağlayamayacak olan paydaş temsilcileri için, toplantı öncesinde, ilgili alandan bir başka temsilci çağırılabilir. Toplantıya katılacak olan temsilciler toplantı öncesinde/sırasında/sonrasında Paydaş Anketini doldururlar ve/veya görüşlerini toplantı sırasında sözlü olarak iletirler. Toplantıya katılım bildirip gelemeyen temsilciler için görüşlerin Paydaş Anketi yoluyla alınması yeterlidir.  </w:t>
      </w:r>
    </w:p>
    <w:p w14:paraId="6C87AB3E" w14:textId="77777777" w:rsidR="0031245A" w:rsidRPr="004C1190" w:rsidRDefault="0031245A" w:rsidP="0031245A">
      <w:pPr>
        <w:spacing w:after="0" w:line="240" w:lineRule="auto"/>
        <w:jc w:val="both"/>
        <w:textAlignment w:val="baseline"/>
        <w:rPr>
          <w:rFonts w:ascii="Calibri" w:eastAsia="Calibri" w:hAnsi="Calibri" w:cs="Calibri"/>
        </w:rPr>
      </w:pPr>
    </w:p>
    <w:p w14:paraId="2BC16289" w14:textId="77777777" w:rsidR="0031245A" w:rsidRPr="004C1190" w:rsidRDefault="0031245A" w:rsidP="0031245A">
      <w:pPr>
        <w:spacing w:after="0" w:line="240" w:lineRule="auto"/>
        <w:ind w:left="420" w:hanging="420"/>
        <w:textAlignment w:val="baseline"/>
        <w:rPr>
          <w:rFonts w:ascii="Calibri" w:eastAsia="Calibri" w:hAnsi="Calibri" w:cs="Calibri"/>
        </w:rPr>
      </w:pPr>
      <w:r w:rsidRPr="004C1190">
        <w:rPr>
          <w:rFonts w:ascii="Calibri" w:eastAsia="Calibri" w:hAnsi="Calibri" w:cs="Calibri"/>
        </w:rPr>
        <w:t>Programın iç paydaşları;  </w:t>
      </w:r>
    </w:p>
    <w:p w14:paraId="34EDE2BC" w14:textId="77777777" w:rsidR="0031245A" w:rsidRPr="004C1190" w:rsidRDefault="0031245A" w:rsidP="00EB2D7C">
      <w:pPr>
        <w:numPr>
          <w:ilvl w:val="0"/>
          <w:numId w:val="15"/>
        </w:numPr>
        <w:spacing w:after="0" w:line="240" w:lineRule="auto"/>
        <w:ind w:left="1080"/>
        <w:textAlignment w:val="baseline"/>
        <w:rPr>
          <w:rFonts w:ascii="Calibri" w:eastAsia="Calibri" w:hAnsi="Calibri" w:cs="Calibri"/>
        </w:rPr>
      </w:pPr>
      <w:r w:rsidRPr="004C1190">
        <w:rPr>
          <w:rFonts w:ascii="Calibri" w:eastAsia="Calibri" w:hAnsi="Calibri" w:cs="Calibri"/>
        </w:rPr>
        <w:t>Bölüm Öğretim Elemanları, </w:t>
      </w:r>
    </w:p>
    <w:p w14:paraId="25200C48" w14:textId="77777777" w:rsidR="0031245A" w:rsidRPr="004C1190" w:rsidRDefault="0031245A" w:rsidP="00EB2D7C">
      <w:pPr>
        <w:numPr>
          <w:ilvl w:val="0"/>
          <w:numId w:val="15"/>
        </w:numPr>
        <w:spacing w:after="0" w:line="240" w:lineRule="auto"/>
        <w:ind w:left="1080"/>
        <w:jc w:val="both"/>
        <w:textAlignment w:val="baseline"/>
        <w:rPr>
          <w:rFonts w:ascii="Calibri" w:eastAsia="Calibri" w:hAnsi="Calibri" w:cs="Calibri"/>
        </w:rPr>
      </w:pPr>
      <w:r w:rsidRPr="004C1190">
        <w:rPr>
          <w:rFonts w:ascii="Calibri" w:eastAsia="Calibri" w:hAnsi="Calibri" w:cs="Calibri"/>
        </w:rPr>
        <w:t>Elektrik Elektronik Mühendisliği Öğrencileri/Öğrenci Temsilcisi </w:t>
      </w:r>
    </w:p>
    <w:p w14:paraId="5983F2A8" w14:textId="77777777" w:rsidR="0031245A" w:rsidRPr="004C1190" w:rsidRDefault="0031245A" w:rsidP="0031245A">
      <w:pPr>
        <w:spacing w:after="0" w:line="240" w:lineRule="auto"/>
        <w:textAlignment w:val="baseline"/>
        <w:rPr>
          <w:rFonts w:ascii="Calibri" w:eastAsia="Calibri" w:hAnsi="Calibri" w:cs="Calibri"/>
        </w:rPr>
      </w:pPr>
      <w:r w:rsidRPr="004C1190">
        <w:rPr>
          <w:rFonts w:ascii="Calibri" w:eastAsia="Calibri" w:hAnsi="Calibri" w:cs="Calibri"/>
        </w:rPr>
        <w:t>Programın dış paydaşları; </w:t>
      </w:r>
    </w:p>
    <w:p w14:paraId="36010254" w14:textId="77777777" w:rsidR="0031245A" w:rsidRPr="004C1190" w:rsidRDefault="0031245A" w:rsidP="00EB2D7C">
      <w:pPr>
        <w:numPr>
          <w:ilvl w:val="0"/>
          <w:numId w:val="16"/>
        </w:numPr>
        <w:spacing w:after="0" w:line="240" w:lineRule="auto"/>
        <w:ind w:left="1155"/>
        <w:jc w:val="both"/>
        <w:textAlignment w:val="baseline"/>
        <w:rPr>
          <w:rFonts w:ascii="Calibri" w:eastAsia="Calibri" w:hAnsi="Calibri" w:cs="Calibri"/>
        </w:rPr>
      </w:pPr>
      <w:r w:rsidRPr="004C1190">
        <w:rPr>
          <w:rFonts w:ascii="Calibri" w:eastAsia="Calibri" w:hAnsi="Calibri" w:cs="Calibri"/>
        </w:rPr>
        <w:t>Diğer üniversitelerin ilgili lisans/lisansüstü programları,  </w:t>
      </w:r>
    </w:p>
    <w:p w14:paraId="5FC32E8D" w14:textId="77777777" w:rsidR="0031245A" w:rsidRPr="004C1190" w:rsidRDefault="0031245A" w:rsidP="00EB2D7C">
      <w:pPr>
        <w:numPr>
          <w:ilvl w:val="0"/>
          <w:numId w:val="16"/>
        </w:numPr>
        <w:spacing w:after="0" w:line="240" w:lineRule="auto"/>
        <w:ind w:left="1155"/>
        <w:jc w:val="both"/>
        <w:textAlignment w:val="baseline"/>
        <w:rPr>
          <w:rFonts w:ascii="Calibri" w:eastAsia="Calibri" w:hAnsi="Calibri" w:cs="Calibri"/>
        </w:rPr>
      </w:pPr>
      <w:r w:rsidRPr="004C1190">
        <w:rPr>
          <w:rFonts w:ascii="Calibri" w:eastAsia="Calibri" w:hAnsi="Calibri" w:cs="Calibri"/>
        </w:rPr>
        <w:t>Bölüm yarı zamanlı öğretim elemanları, </w:t>
      </w:r>
    </w:p>
    <w:p w14:paraId="5DDDAF7D" w14:textId="77777777" w:rsidR="0031245A" w:rsidRPr="004C1190" w:rsidRDefault="0031245A" w:rsidP="00EB2D7C">
      <w:pPr>
        <w:numPr>
          <w:ilvl w:val="0"/>
          <w:numId w:val="16"/>
        </w:numPr>
        <w:spacing w:after="0" w:line="240" w:lineRule="auto"/>
        <w:ind w:left="1155"/>
        <w:jc w:val="both"/>
        <w:textAlignment w:val="baseline"/>
        <w:rPr>
          <w:rFonts w:ascii="Calibri" w:eastAsia="Calibri" w:hAnsi="Calibri" w:cs="Calibri"/>
        </w:rPr>
      </w:pPr>
      <w:r w:rsidRPr="004C1190">
        <w:rPr>
          <w:rFonts w:ascii="Calibri" w:eastAsia="Calibri" w:hAnsi="Calibri" w:cs="Calibri"/>
        </w:rPr>
        <w:t>İlgili meslek odası (Elektrik Mühendisleri Odası), </w:t>
      </w:r>
    </w:p>
    <w:p w14:paraId="1CA22734" w14:textId="77777777" w:rsidR="0031245A" w:rsidRPr="004C1190" w:rsidRDefault="0031245A" w:rsidP="00EB2D7C">
      <w:pPr>
        <w:numPr>
          <w:ilvl w:val="0"/>
          <w:numId w:val="16"/>
        </w:numPr>
        <w:spacing w:after="0" w:line="240" w:lineRule="auto"/>
        <w:ind w:left="1155"/>
        <w:jc w:val="both"/>
        <w:textAlignment w:val="baseline"/>
        <w:rPr>
          <w:rFonts w:ascii="Calibri" w:eastAsia="Calibri" w:hAnsi="Calibri" w:cs="Calibri"/>
        </w:rPr>
      </w:pPr>
      <w:r w:rsidRPr="004C1190">
        <w:rPr>
          <w:rFonts w:ascii="Calibri" w:eastAsia="Calibri" w:hAnsi="Calibri" w:cs="Calibri"/>
        </w:rPr>
        <w:t>Mezunlarımızı istihdam eden özel veya kamu kuruluşları, </w:t>
      </w:r>
    </w:p>
    <w:p w14:paraId="13C6B2BC" w14:textId="77777777" w:rsidR="0031245A" w:rsidRPr="004C1190" w:rsidRDefault="0031245A" w:rsidP="00EB2D7C">
      <w:pPr>
        <w:numPr>
          <w:ilvl w:val="0"/>
          <w:numId w:val="17"/>
        </w:numPr>
        <w:spacing w:after="0" w:line="240" w:lineRule="auto"/>
        <w:ind w:left="1155"/>
        <w:jc w:val="both"/>
        <w:textAlignment w:val="baseline"/>
        <w:rPr>
          <w:rFonts w:ascii="Calibri" w:eastAsia="Calibri" w:hAnsi="Calibri" w:cs="Calibri"/>
        </w:rPr>
      </w:pPr>
      <w:r w:rsidRPr="004C1190">
        <w:rPr>
          <w:rFonts w:ascii="Calibri" w:eastAsia="Calibri" w:hAnsi="Calibri" w:cs="Calibri"/>
        </w:rPr>
        <w:t>Mezunlar  </w:t>
      </w:r>
    </w:p>
    <w:p w14:paraId="48C39CA8" w14:textId="77777777" w:rsidR="0031245A" w:rsidRPr="004C1190" w:rsidRDefault="0031245A" w:rsidP="0031245A">
      <w:pPr>
        <w:spacing w:after="0" w:line="240" w:lineRule="auto"/>
        <w:jc w:val="both"/>
        <w:textAlignment w:val="baseline"/>
        <w:rPr>
          <w:rFonts w:ascii="Calibri" w:eastAsia="Calibri" w:hAnsi="Calibri" w:cs="Calibri"/>
        </w:rPr>
      </w:pPr>
      <w:proofErr w:type="gramStart"/>
      <w:r w:rsidRPr="004C1190">
        <w:rPr>
          <w:rFonts w:ascii="Calibri" w:eastAsia="Calibri" w:hAnsi="Calibri" w:cs="Calibri"/>
        </w:rPr>
        <w:t>olarak</w:t>
      </w:r>
      <w:proofErr w:type="gramEnd"/>
      <w:r w:rsidRPr="004C1190">
        <w:rPr>
          <w:rFonts w:ascii="Calibri" w:eastAsia="Calibri" w:hAnsi="Calibri" w:cs="Calibri"/>
        </w:rPr>
        <w:t xml:space="preserve"> belirlenmiştir. </w:t>
      </w:r>
    </w:p>
    <w:p w14:paraId="0A1D23C9" w14:textId="77777777" w:rsidR="0031245A" w:rsidRPr="00BC20F0" w:rsidRDefault="0031245A" w:rsidP="0031245A">
      <w:pPr>
        <w:jc w:val="both"/>
        <w:rPr>
          <w:rFonts w:ascii="Calibri" w:eastAsia="Calibri" w:hAnsi="Calibri" w:cs="Calibri"/>
          <w:b/>
          <w:bCs/>
          <w:i/>
          <w:iCs/>
          <w:u w:val="single"/>
        </w:rPr>
      </w:pPr>
      <w:r w:rsidRPr="00BC20F0">
        <w:rPr>
          <w:rFonts w:ascii="Calibri" w:eastAsia="Calibri" w:hAnsi="Calibri" w:cs="Calibri"/>
          <w:b/>
          <w:bCs/>
          <w:i/>
          <w:iCs/>
          <w:u w:val="single"/>
        </w:rPr>
        <w:lastRenderedPageBreak/>
        <w:t>Kanıtlar:</w:t>
      </w:r>
    </w:p>
    <w:p w14:paraId="1AF28F91" w14:textId="0C15580E" w:rsidR="0031245A" w:rsidRPr="00BC20F0" w:rsidRDefault="0031245A" w:rsidP="00EB2D7C">
      <w:pPr>
        <w:numPr>
          <w:ilvl w:val="0"/>
          <w:numId w:val="6"/>
        </w:numPr>
        <w:spacing w:after="0" w:line="240" w:lineRule="auto"/>
        <w:contextualSpacing/>
        <w:jc w:val="both"/>
        <w:rPr>
          <w:rFonts w:ascii="Calibri" w:eastAsia="Calibri" w:hAnsi="Calibri" w:cs="Calibri"/>
        </w:rPr>
      </w:pPr>
      <w:r w:rsidRPr="00BC20F0">
        <w:rPr>
          <w:rFonts w:ascii="Calibri" w:eastAsia="Calibri" w:hAnsi="Calibri" w:cs="Calibri"/>
        </w:rPr>
        <w:t>Kanıt_A.3.</w:t>
      </w:r>
      <w:r w:rsidR="008E5A73" w:rsidRPr="00BC20F0">
        <w:rPr>
          <w:rFonts w:ascii="Calibri" w:eastAsia="Calibri" w:hAnsi="Calibri" w:cs="Calibri"/>
        </w:rPr>
        <w:t>1 Üniversite</w:t>
      </w:r>
      <w:r w:rsidRPr="00BC20F0">
        <w:rPr>
          <w:rFonts w:ascii="Calibri" w:eastAsia="Calibri" w:hAnsi="Calibri" w:cs="Calibri"/>
        </w:rPr>
        <w:t xml:space="preserve"> Çalışanlarına Uygulanan Anket </w:t>
      </w:r>
    </w:p>
    <w:p w14:paraId="667A7455" w14:textId="0867DB48" w:rsidR="0031245A" w:rsidRPr="00BC20F0" w:rsidRDefault="0031245A" w:rsidP="00EB2D7C">
      <w:pPr>
        <w:numPr>
          <w:ilvl w:val="0"/>
          <w:numId w:val="6"/>
        </w:numPr>
        <w:spacing w:after="0" w:line="240" w:lineRule="auto"/>
        <w:contextualSpacing/>
        <w:jc w:val="both"/>
        <w:rPr>
          <w:rFonts w:ascii="Calibri" w:eastAsia="Calibri" w:hAnsi="Calibri" w:cs="Calibri"/>
        </w:rPr>
      </w:pPr>
      <w:r w:rsidRPr="00BC20F0">
        <w:rPr>
          <w:rFonts w:ascii="Calibri" w:eastAsia="Calibri" w:hAnsi="Calibri" w:cs="Calibri"/>
        </w:rPr>
        <w:t>Kanıt_A.3.</w:t>
      </w:r>
      <w:r w:rsidR="008E5A73" w:rsidRPr="00BC20F0">
        <w:rPr>
          <w:rFonts w:ascii="Calibri" w:eastAsia="Calibri" w:hAnsi="Calibri" w:cs="Calibri"/>
        </w:rPr>
        <w:t>2 Mezun</w:t>
      </w:r>
      <w:r w:rsidRPr="00BC20F0">
        <w:rPr>
          <w:rFonts w:ascii="Calibri" w:eastAsia="Calibri" w:hAnsi="Calibri" w:cs="Calibri"/>
        </w:rPr>
        <w:t xml:space="preserve"> anketi</w:t>
      </w:r>
    </w:p>
    <w:p w14:paraId="02CDC5BD" w14:textId="77777777" w:rsidR="0031245A" w:rsidRPr="00BC20F0" w:rsidRDefault="0031245A" w:rsidP="00EB2D7C">
      <w:pPr>
        <w:numPr>
          <w:ilvl w:val="0"/>
          <w:numId w:val="6"/>
        </w:numPr>
        <w:spacing w:after="0" w:line="240" w:lineRule="auto"/>
        <w:contextualSpacing/>
        <w:jc w:val="both"/>
        <w:rPr>
          <w:rFonts w:ascii="Calibri" w:eastAsia="Calibri" w:hAnsi="Calibri" w:cs="Calibri"/>
        </w:rPr>
      </w:pPr>
      <w:r w:rsidRPr="00BC20F0">
        <w:rPr>
          <w:rFonts w:ascii="Calibri" w:eastAsia="Calibri" w:hAnsi="Calibri" w:cs="Calibri"/>
        </w:rPr>
        <w:t xml:space="preserve">Kanıt_A.3.3 İşveren anketi </w:t>
      </w:r>
    </w:p>
    <w:p w14:paraId="2B278382" w14:textId="497BE8C2" w:rsidR="0031245A" w:rsidRPr="00BC20F0" w:rsidRDefault="0031245A" w:rsidP="00EB2D7C">
      <w:pPr>
        <w:numPr>
          <w:ilvl w:val="0"/>
          <w:numId w:val="6"/>
        </w:numPr>
        <w:spacing w:after="0" w:line="240" w:lineRule="auto"/>
        <w:contextualSpacing/>
        <w:jc w:val="both"/>
        <w:rPr>
          <w:rFonts w:ascii="Calibri" w:eastAsia="Calibri" w:hAnsi="Calibri" w:cs="Calibri"/>
        </w:rPr>
      </w:pPr>
      <w:r w:rsidRPr="00BC20F0">
        <w:rPr>
          <w:rFonts w:ascii="Calibri" w:eastAsia="Calibri" w:hAnsi="Calibri" w:cs="Calibri"/>
        </w:rPr>
        <w:t>Kanıt_A.3.4 Paydaş Anketi</w:t>
      </w:r>
    </w:p>
    <w:p w14:paraId="319D287A" w14:textId="209D8083" w:rsidR="009762AD" w:rsidRPr="00BC20F0" w:rsidRDefault="009762AD" w:rsidP="00EB2D7C">
      <w:pPr>
        <w:numPr>
          <w:ilvl w:val="0"/>
          <w:numId w:val="6"/>
        </w:numPr>
        <w:spacing w:after="0" w:line="240" w:lineRule="auto"/>
        <w:contextualSpacing/>
        <w:jc w:val="both"/>
        <w:rPr>
          <w:rFonts w:ascii="Calibri" w:eastAsia="Calibri" w:hAnsi="Calibri" w:cs="Calibri"/>
        </w:rPr>
      </w:pPr>
      <w:r w:rsidRPr="00BC20F0">
        <w:rPr>
          <w:rFonts w:ascii="Calibri" w:eastAsia="Calibri" w:hAnsi="Calibri" w:cs="Calibri"/>
        </w:rPr>
        <w:t>Kanıt_A.3.5 Danışma Kurulu Toplantı Tutanağı</w:t>
      </w:r>
    </w:p>
    <w:p w14:paraId="088BC602" w14:textId="3D42D39A" w:rsidR="0031245A" w:rsidRPr="00BC20F0" w:rsidRDefault="0031245A" w:rsidP="0031245A">
      <w:pPr>
        <w:jc w:val="both"/>
        <w:rPr>
          <w:rFonts w:ascii="Constantia" w:eastAsia="Constantia" w:hAnsi="Constantia" w:cs="Times New Roman"/>
          <w:b/>
          <w:iCs/>
        </w:rPr>
      </w:pPr>
      <w:r w:rsidRPr="00BC20F0">
        <w:rPr>
          <w:rFonts w:ascii="Constantia" w:eastAsia="Constantia" w:hAnsi="Constantia" w:cs="Times New Roman"/>
          <w:b/>
          <w:i/>
          <w:u w:val="single"/>
        </w:rPr>
        <w:t>A.5. Uluslararasılaşma</w:t>
      </w:r>
    </w:p>
    <w:p w14:paraId="7537EA74" w14:textId="77777777" w:rsidR="0031245A" w:rsidRPr="00BC20F0" w:rsidRDefault="0031245A" w:rsidP="0031245A">
      <w:pPr>
        <w:spacing w:after="0" w:line="240" w:lineRule="auto"/>
        <w:jc w:val="both"/>
        <w:textAlignment w:val="baseline"/>
        <w:rPr>
          <w:rFonts w:eastAsia="Times New Roman" w:cstheme="minorHAnsi"/>
          <w:lang w:eastAsia="tr-TR"/>
        </w:rPr>
      </w:pPr>
      <w:r w:rsidRPr="00BC20F0">
        <w:rPr>
          <w:rFonts w:eastAsia="Times New Roman" w:cstheme="minorHAnsi"/>
          <w:lang w:eastAsia="tr-TR"/>
        </w:rPr>
        <w:t>Başkent Üniversitesi öğrencilerinin ERASMUS gibi yüksek öğrenim kurumlarıyla öğrenci değişimi programlarından yararlanmalarıyla ilgili esaslar “Başkent Üniversitesi ERASMUS ve Diğer Değişim Programları Yönergesi” ile belirlenmiştir. İlgili yönerge, ikili anlaşmalar, kontenjanların belirlenmesi, öğrencilerin değişim programlarından yararlanma süreci içindeki yazışmalar vb. Başkent Üniversitesi Uluslararası İlişkiler ve Değişim Programları Koordinatörlüğü tarafından yürütülmektedir. Başkent Üniversitesi Uluslararası İlişkiler ve Değişim Programları Koordinatörlüğünün internet sayfasında (</w:t>
      </w:r>
      <w:hyperlink r:id="rId9" w:tgtFrame="_blank" w:history="1">
        <w:r w:rsidRPr="00BC20F0">
          <w:rPr>
            <w:rFonts w:eastAsia="Times New Roman" w:cstheme="minorHAnsi"/>
            <w:color w:val="0000FF"/>
            <w:u w:val="single"/>
            <w:lang w:eastAsia="tr-TR"/>
          </w:rPr>
          <w:t>http://uik.baskent.edu.tr/</w:t>
        </w:r>
      </w:hyperlink>
      <w:r w:rsidRPr="00BC20F0">
        <w:rPr>
          <w:rFonts w:eastAsia="Times New Roman" w:cstheme="minorHAnsi"/>
          <w:lang w:eastAsia="tr-TR"/>
        </w:rPr>
        <w:t xml:space="preserve">) bütün ikili anlaşmalar, duyurular, kontenjanlar, yönerge ve kılavuzlar yayımlanmaktadır. </w:t>
      </w:r>
    </w:p>
    <w:p w14:paraId="7D2A5906" w14:textId="77777777" w:rsidR="0031245A" w:rsidRPr="00BC20F0" w:rsidRDefault="0031245A" w:rsidP="0031245A">
      <w:pPr>
        <w:spacing w:after="0" w:line="240" w:lineRule="auto"/>
        <w:jc w:val="both"/>
        <w:textAlignment w:val="baseline"/>
        <w:rPr>
          <w:rFonts w:eastAsia="Times New Roman" w:cstheme="minorHAnsi"/>
          <w:lang w:eastAsia="tr-TR"/>
        </w:rPr>
      </w:pPr>
    </w:p>
    <w:p w14:paraId="5CA6492B" w14:textId="77777777" w:rsidR="0031245A" w:rsidRPr="00F77970" w:rsidRDefault="0031245A" w:rsidP="0031245A">
      <w:pPr>
        <w:spacing w:after="0" w:line="240" w:lineRule="auto"/>
        <w:jc w:val="both"/>
        <w:textAlignment w:val="baseline"/>
        <w:rPr>
          <w:rFonts w:eastAsia="Times New Roman" w:cstheme="minorHAnsi"/>
          <w:lang w:eastAsia="tr-TR"/>
        </w:rPr>
      </w:pPr>
      <w:r w:rsidRPr="00BC20F0">
        <w:rPr>
          <w:rFonts w:eastAsia="Times New Roman" w:cstheme="minorHAnsi"/>
          <w:color w:val="000000"/>
          <w:lang w:eastAsia="tr-TR"/>
        </w:rPr>
        <w:t>Uluslararası İlişkiler ve Değişim Programları Koordinatörlüğü; Erasmus, Mevlana ve Farabi Değişim Programları, İkili İşbirlikleri ve Anlaşmalar, Uluslararası Yabancı ve Uluslararası Projeler birimleri bulunmaktadır. Koordinatörlük; Üniversitenin uluslararası bağlantılarının sağlanması, uluslararası işbirliklerinin kurulması ve geliştirilmesi, uluslararası öğrenci işlemlerinin yürütülmesi, Değişim Programlarının faaliyetlerinin</w:t>
      </w:r>
      <w:r w:rsidRPr="00F77970">
        <w:rPr>
          <w:rFonts w:eastAsia="Times New Roman" w:cstheme="minorHAnsi"/>
          <w:color w:val="000000"/>
          <w:lang w:eastAsia="tr-TR"/>
        </w:rPr>
        <w:t xml:space="preserve"> sürdürülmesi ve Uluslararası Projelerin takip edilmesi görevlerini sürdürmektedir.</w:t>
      </w:r>
    </w:p>
    <w:p w14:paraId="7251D88D" w14:textId="77777777" w:rsidR="0031245A" w:rsidRPr="00F77970" w:rsidRDefault="0031245A" w:rsidP="0031245A">
      <w:pPr>
        <w:spacing w:after="0" w:line="240" w:lineRule="auto"/>
        <w:jc w:val="both"/>
        <w:textAlignment w:val="baseline"/>
        <w:rPr>
          <w:rFonts w:eastAsia="Times New Roman" w:cstheme="minorHAnsi"/>
          <w:lang w:eastAsia="tr-TR"/>
        </w:rPr>
      </w:pPr>
    </w:p>
    <w:p w14:paraId="48ED8292" w14:textId="77777777" w:rsidR="0031245A" w:rsidRPr="00BC20F0" w:rsidRDefault="0031245A" w:rsidP="0031245A">
      <w:pPr>
        <w:spacing w:after="0" w:line="240" w:lineRule="auto"/>
        <w:jc w:val="both"/>
        <w:textAlignment w:val="baseline"/>
        <w:rPr>
          <w:rFonts w:eastAsia="Times New Roman" w:cstheme="minorHAnsi"/>
          <w:lang w:eastAsia="tr-TR"/>
        </w:rPr>
      </w:pPr>
      <w:r w:rsidRPr="00F77970">
        <w:rPr>
          <w:rFonts w:eastAsia="Times New Roman" w:cstheme="minorHAnsi"/>
          <w:lang w:eastAsia="tr-TR"/>
        </w:rPr>
        <w:t xml:space="preserve">Öğrenci hareketliliği sürecinde, öğrencilerin gitmeden önce, değişim programı süresince ve </w:t>
      </w:r>
      <w:r w:rsidRPr="00BC20F0">
        <w:rPr>
          <w:rFonts w:eastAsia="Times New Roman" w:cstheme="minorHAnsi"/>
          <w:lang w:eastAsia="tr-TR"/>
        </w:rPr>
        <w:t>döndükten sonra yapılması gereken; alınacak derslerin belirlenmesi, güncellenmesi, bu bilgilerin yer aldığı formların onaylanması, ders eşdeğerliklerinin yapılması, karşı üniversiteden alınan notların değerlendirilerek ilgili ders notunun belirlenmesi gibi iş ve işlemler Elektrik-Elektronik Mühendisliği Değişim Programları Koordinatörü (bölüm koordinatörü) tarafından yürütülmektedir (</w:t>
      </w:r>
      <w:hyperlink r:id="rId10" w:history="1">
        <w:r w:rsidRPr="00BC20F0">
          <w:rPr>
            <w:rFonts w:eastAsia="Times New Roman" w:cstheme="minorHAnsi"/>
            <w:color w:val="835D00"/>
            <w:u w:val="single"/>
            <w:lang w:eastAsia="tr-TR"/>
          </w:rPr>
          <w:t>http://uik.baskent.edu.tr/kw/index.php</w:t>
        </w:r>
      </w:hyperlink>
      <w:r w:rsidRPr="00BC20F0">
        <w:rPr>
          <w:rFonts w:eastAsia="Times New Roman" w:cstheme="minorHAnsi"/>
          <w:lang w:eastAsia="tr-TR"/>
        </w:rPr>
        <w:t xml:space="preserve">). Bölüm koordinatörü öğrencileri, Başkent Üniversitesi Uluslararası İlişkiler ve Değişim Programları Koordinatörlüğünce yapılan duyurulardan haberdar etmekte, bilgilendirmekte ve süreçte yapılması gerekenlerle ilgili olarak yönlendirmektedir. </w:t>
      </w:r>
    </w:p>
    <w:p w14:paraId="5AB703DD" w14:textId="77777777" w:rsidR="0031245A" w:rsidRPr="00BC20F0" w:rsidRDefault="0031245A" w:rsidP="0031245A">
      <w:pPr>
        <w:spacing w:after="0" w:line="240" w:lineRule="auto"/>
        <w:jc w:val="both"/>
        <w:textAlignment w:val="baseline"/>
        <w:rPr>
          <w:rFonts w:eastAsia="Times New Roman" w:cstheme="minorHAnsi"/>
          <w:lang w:eastAsia="tr-TR"/>
        </w:rPr>
      </w:pPr>
    </w:p>
    <w:p w14:paraId="3A1C138C" w14:textId="77777777" w:rsidR="0031245A" w:rsidRPr="00BC20F0" w:rsidRDefault="0031245A" w:rsidP="0031245A">
      <w:pPr>
        <w:jc w:val="both"/>
        <w:rPr>
          <w:rFonts w:eastAsia="Constantia" w:cstheme="minorHAnsi"/>
          <w:color w:val="000000"/>
        </w:rPr>
      </w:pPr>
      <w:r w:rsidRPr="00BC20F0">
        <w:rPr>
          <w:rFonts w:eastAsia="Constantia" w:cstheme="minorHAnsi"/>
          <w:color w:val="000000"/>
        </w:rPr>
        <w:t xml:space="preserve">Bölüm Erasmus Koordinatörü Erasmus programını ilgili bölümde tanıtır, bu program ile ilgili haberleri duyurur, değişim programlarından yararlanmak isteyen öğrencilere üniversite ve ders seçimlerinde yardımcı olur. Başkent Üniversitesi’ne gelen ve giden öğrencilerin karşı üniversiteler ile her türlü akademik bağlantısının kurulmasını sağlar. Fakülte Erasmus Koordinatörü ve Uluslararası İlişkiler Koordinatörü ile eşgüdüm halinde programa katılmak isteyen öğrencilerin seçimi ve anlaşmaların yapılıp yürütülmesinden sorumlu olur. Yurtdışından dönen öğrencileri değişim döneminde aldıkları derslerin programlarına sayılması konusunda yönlendirir. Bölüm Erasmus Koordinatörleri, Erasmus değişim programı ile yurtdışından gelen öğrencilere de ders seçimleri konusunda danışmanlık yaparlar. </w:t>
      </w:r>
    </w:p>
    <w:p w14:paraId="0021748D" w14:textId="77777777" w:rsidR="0031245A" w:rsidRPr="004C1190" w:rsidRDefault="0031245A" w:rsidP="0031245A">
      <w:pPr>
        <w:jc w:val="both"/>
        <w:rPr>
          <w:rFonts w:ascii="Calibri" w:eastAsia="Calibri" w:hAnsi="Calibri" w:cs="Times New Roman"/>
          <w:b/>
          <w:i/>
          <w:u w:val="single"/>
        </w:rPr>
      </w:pPr>
      <w:r w:rsidRPr="00BC20F0">
        <w:rPr>
          <w:rFonts w:ascii="Calibri" w:eastAsia="Calibri" w:hAnsi="Calibri" w:cs="Times New Roman"/>
          <w:b/>
          <w:i/>
          <w:u w:val="single"/>
        </w:rPr>
        <w:t>Kanıtlar:</w:t>
      </w:r>
      <w:r w:rsidRPr="004C1190">
        <w:rPr>
          <w:rFonts w:ascii="Calibri" w:eastAsia="Calibri" w:hAnsi="Calibri" w:cs="Times New Roman"/>
          <w:b/>
          <w:i/>
          <w:u w:val="single"/>
        </w:rPr>
        <w:t xml:space="preserve"> </w:t>
      </w:r>
    </w:p>
    <w:p w14:paraId="1E810331" w14:textId="77777777" w:rsidR="0031245A" w:rsidRPr="00BC20F0" w:rsidRDefault="0031245A" w:rsidP="00EB2D7C">
      <w:pPr>
        <w:numPr>
          <w:ilvl w:val="0"/>
          <w:numId w:val="7"/>
        </w:numPr>
        <w:spacing w:after="0" w:line="240" w:lineRule="auto"/>
        <w:contextualSpacing/>
        <w:jc w:val="both"/>
        <w:rPr>
          <w:rFonts w:ascii="Calibri" w:eastAsia="Calibri" w:hAnsi="Calibri" w:cs="Times New Roman"/>
        </w:rPr>
      </w:pPr>
      <w:r w:rsidRPr="00BC20F0">
        <w:rPr>
          <w:rFonts w:ascii="Calibri" w:eastAsia="Calibri" w:hAnsi="Calibri" w:cs="Times New Roman"/>
        </w:rPr>
        <w:lastRenderedPageBreak/>
        <w:t xml:space="preserve">Kanıt_A.5.1 </w:t>
      </w:r>
      <w:proofErr w:type="spellStart"/>
      <w:r w:rsidRPr="00BC20F0">
        <w:rPr>
          <w:rFonts w:ascii="Calibri" w:eastAsia="Calibri" w:hAnsi="Calibri" w:cs="Times New Roman"/>
        </w:rPr>
        <w:t>Dönen</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Öğrencı</w:t>
      </w:r>
      <w:proofErr w:type="spellEnd"/>
      <w:r w:rsidRPr="00BC20F0">
        <w:rPr>
          <w:rFonts w:ascii="Calibri" w:eastAsia="Calibri" w:hAnsi="Calibri" w:cs="Times New Roman"/>
        </w:rPr>
        <w:t xml:space="preserve">̇ Rapor Formu </w:t>
      </w:r>
    </w:p>
    <w:p w14:paraId="56642A98" w14:textId="77777777" w:rsidR="0031245A" w:rsidRPr="00BC20F0" w:rsidRDefault="0031245A" w:rsidP="00EB2D7C">
      <w:pPr>
        <w:numPr>
          <w:ilvl w:val="0"/>
          <w:numId w:val="7"/>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Kanıt_A.5.2 </w:t>
      </w:r>
      <w:proofErr w:type="spellStart"/>
      <w:r w:rsidRPr="00BC20F0">
        <w:rPr>
          <w:rFonts w:ascii="Calibri" w:eastAsia="Calibri" w:hAnsi="Calibri" w:cs="Times New Roman"/>
        </w:rPr>
        <w:t>Erasmus</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Değı̇şı̇m</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Öğrencı̇lı̇ğı</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Bı̇lgı</w:t>
      </w:r>
      <w:proofErr w:type="spellEnd"/>
      <w:r w:rsidRPr="00BC20F0">
        <w:rPr>
          <w:rFonts w:ascii="Calibri" w:eastAsia="Calibri" w:hAnsi="Calibri" w:cs="Times New Roman"/>
        </w:rPr>
        <w:t>̇ Notu</w:t>
      </w:r>
    </w:p>
    <w:p w14:paraId="5BC2EF7F" w14:textId="77777777" w:rsidR="0031245A" w:rsidRPr="00BC20F0" w:rsidRDefault="0031245A" w:rsidP="00EB2D7C">
      <w:pPr>
        <w:numPr>
          <w:ilvl w:val="0"/>
          <w:numId w:val="7"/>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Kanıt_A.5.3 </w:t>
      </w:r>
      <w:proofErr w:type="spellStart"/>
      <w:r w:rsidRPr="00BC20F0">
        <w:rPr>
          <w:rFonts w:ascii="Calibri" w:eastAsia="Calibri" w:hAnsi="Calibri" w:cs="Times New Roman"/>
        </w:rPr>
        <w:t>Değişim</w:t>
      </w:r>
      <w:proofErr w:type="spellEnd"/>
      <w:r w:rsidRPr="00BC20F0">
        <w:rPr>
          <w:rFonts w:ascii="Calibri" w:eastAsia="Calibri" w:hAnsi="Calibri" w:cs="Times New Roman"/>
        </w:rPr>
        <w:t xml:space="preserve"> Programları </w:t>
      </w:r>
      <w:proofErr w:type="spellStart"/>
      <w:r w:rsidRPr="00BC20F0">
        <w:rPr>
          <w:rFonts w:ascii="Calibri" w:eastAsia="Calibri" w:hAnsi="Calibri" w:cs="Times New Roman"/>
        </w:rPr>
        <w:t>Yönergesi</w:t>
      </w:r>
      <w:proofErr w:type="spellEnd"/>
    </w:p>
    <w:p w14:paraId="606AB2A7" w14:textId="77777777" w:rsidR="0031245A" w:rsidRPr="00BC20F0" w:rsidRDefault="0031245A" w:rsidP="00EB2D7C">
      <w:pPr>
        <w:numPr>
          <w:ilvl w:val="0"/>
          <w:numId w:val="7"/>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Kanıt_A.5.4 </w:t>
      </w:r>
      <w:proofErr w:type="spellStart"/>
      <w:r w:rsidRPr="00BC20F0">
        <w:rPr>
          <w:rFonts w:ascii="Calibri" w:eastAsia="Calibri" w:hAnsi="Calibri" w:cs="Times New Roman"/>
        </w:rPr>
        <w:t>Erasmus</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Broşür_Öğrencı</w:t>
      </w:r>
      <w:proofErr w:type="spellEnd"/>
      <w:r w:rsidRPr="00BC20F0">
        <w:rPr>
          <w:rFonts w:ascii="Calibri" w:eastAsia="Calibri" w:hAnsi="Calibri" w:cs="Times New Roman"/>
        </w:rPr>
        <w:t>̇</w:t>
      </w:r>
    </w:p>
    <w:p w14:paraId="78549080" w14:textId="77777777" w:rsidR="0031245A" w:rsidRPr="00BC20F0" w:rsidRDefault="0031245A" w:rsidP="00EB2D7C">
      <w:pPr>
        <w:numPr>
          <w:ilvl w:val="0"/>
          <w:numId w:val="7"/>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Kanıt_A.5.5 </w:t>
      </w:r>
      <w:proofErr w:type="spellStart"/>
      <w:r w:rsidRPr="00BC20F0">
        <w:rPr>
          <w:rFonts w:ascii="Calibri" w:eastAsia="Calibri" w:hAnsi="Calibri" w:cs="Times New Roman"/>
        </w:rPr>
        <w:t>Organı̇zasyon</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Şeması</w:t>
      </w:r>
      <w:proofErr w:type="spellEnd"/>
    </w:p>
    <w:p w14:paraId="2DE5EA09" w14:textId="5EC33FE1" w:rsidR="0031245A" w:rsidRPr="00BC20F0" w:rsidRDefault="0031245A" w:rsidP="00BF4168">
      <w:pPr>
        <w:numPr>
          <w:ilvl w:val="0"/>
          <w:numId w:val="7"/>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Kanıt_A.5.6 Yabancı Uyruklu </w:t>
      </w:r>
      <w:proofErr w:type="spellStart"/>
      <w:r w:rsidRPr="00BC20F0">
        <w:rPr>
          <w:rFonts w:ascii="Calibri" w:eastAsia="Calibri" w:hAnsi="Calibri" w:cs="Times New Roman"/>
        </w:rPr>
        <w:t>Öğrencı</w:t>
      </w:r>
      <w:proofErr w:type="spellEnd"/>
      <w:r w:rsidRPr="00BC20F0">
        <w:rPr>
          <w:rFonts w:ascii="Calibri" w:eastAsia="Calibri" w:hAnsi="Calibri" w:cs="Times New Roman"/>
        </w:rPr>
        <w:t xml:space="preserve">̇ Adaylarının </w:t>
      </w:r>
      <w:proofErr w:type="spellStart"/>
      <w:r w:rsidRPr="00BC20F0">
        <w:rPr>
          <w:rFonts w:ascii="Calibri" w:eastAsia="Calibri" w:hAnsi="Calibri" w:cs="Times New Roman"/>
        </w:rPr>
        <w:t>Lı̇sansüstu</w:t>
      </w:r>
      <w:proofErr w:type="spellEnd"/>
      <w:r w:rsidRPr="00BC20F0">
        <w:rPr>
          <w:rFonts w:ascii="Calibri" w:eastAsia="Calibri" w:hAnsi="Calibri" w:cs="Times New Roman"/>
        </w:rPr>
        <w:t xml:space="preserve">̈ Programlara </w:t>
      </w:r>
      <w:proofErr w:type="spellStart"/>
      <w:r w:rsidRPr="00BC20F0">
        <w:rPr>
          <w:rFonts w:ascii="Calibri" w:eastAsia="Calibri" w:hAnsi="Calibri" w:cs="Times New Roman"/>
        </w:rPr>
        <w:t>Başvuru</w:t>
      </w:r>
      <w:proofErr w:type="spellEnd"/>
      <w:r w:rsidRPr="00BC20F0">
        <w:rPr>
          <w:rFonts w:ascii="Calibri" w:eastAsia="Calibri" w:hAnsi="Calibri" w:cs="Times New Roman"/>
        </w:rPr>
        <w:t xml:space="preserve">, Kayıt Ve Kabul </w:t>
      </w:r>
      <w:proofErr w:type="spellStart"/>
      <w:r w:rsidRPr="00BC20F0">
        <w:rPr>
          <w:rFonts w:ascii="Calibri" w:eastAsia="Calibri" w:hAnsi="Calibri" w:cs="Times New Roman"/>
        </w:rPr>
        <w:t>Yönergesı</w:t>
      </w:r>
      <w:proofErr w:type="spellEnd"/>
      <w:r w:rsidRPr="00BC20F0">
        <w:rPr>
          <w:rFonts w:ascii="Calibri" w:eastAsia="Calibri" w:hAnsi="Calibri" w:cs="Times New Roman"/>
        </w:rPr>
        <w:t>̇</w:t>
      </w:r>
    </w:p>
    <w:p w14:paraId="685037BB" w14:textId="77777777" w:rsidR="0031245A" w:rsidRDefault="0031245A" w:rsidP="0031245A">
      <w:pPr>
        <w:spacing w:after="0" w:line="240" w:lineRule="auto"/>
        <w:contextualSpacing/>
        <w:jc w:val="both"/>
        <w:rPr>
          <w:rFonts w:ascii="Calibri" w:eastAsia="Calibri" w:hAnsi="Calibri" w:cs="Times New Roman"/>
        </w:rPr>
      </w:pPr>
    </w:p>
    <w:p w14:paraId="33886608" w14:textId="77777777" w:rsidR="0031245A" w:rsidRPr="00F77970" w:rsidRDefault="0031245A" w:rsidP="0031245A">
      <w:pPr>
        <w:spacing w:after="0" w:line="240" w:lineRule="auto"/>
        <w:contextualSpacing/>
        <w:jc w:val="both"/>
        <w:rPr>
          <w:rFonts w:ascii="Calibri" w:eastAsia="Calibri" w:hAnsi="Calibri" w:cs="Times New Roman"/>
        </w:rPr>
      </w:pPr>
    </w:p>
    <w:p w14:paraId="12BF1C3F" w14:textId="77777777" w:rsidR="0031245A" w:rsidRPr="00F77970" w:rsidRDefault="0031245A" w:rsidP="0031245A">
      <w:pPr>
        <w:numPr>
          <w:ilvl w:val="0"/>
          <w:numId w:val="1"/>
        </w:numPr>
        <w:ind w:left="426" w:hanging="426"/>
        <w:contextualSpacing/>
        <w:jc w:val="both"/>
        <w:rPr>
          <w:rFonts w:ascii="Calibri" w:eastAsia="Constantia" w:hAnsi="Calibri" w:cs="Calibri"/>
          <w:b/>
        </w:rPr>
      </w:pPr>
      <w:r w:rsidRPr="00F77970">
        <w:rPr>
          <w:rFonts w:ascii="Calibri" w:eastAsia="Constantia" w:hAnsi="Calibri" w:cs="Calibri"/>
          <w:b/>
        </w:rPr>
        <w:t>EĞİTİM ve ÖĞRETİM</w:t>
      </w:r>
    </w:p>
    <w:p w14:paraId="48AB6079" w14:textId="51036031" w:rsidR="0031245A" w:rsidRPr="00974E03" w:rsidRDefault="0031245A" w:rsidP="0031245A">
      <w:pPr>
        <w:jc w:val="both"/>
        <w:rPr>
          <w:rFonts w:ascii="Calibri" w:eastAsia="Constantia" w:hAnsi="Calibri" w:cs="Calibri"/>
          <w:b/>
          <w:iCs/>
          <w:color w:val="000000"/>
          <w:highlight w:val="yellow"/>
          <w14:textFill>
            <w14:solidFill>
              <w14:srgbClr w14:val="000000">
                <w14:lumMod w14:val="65000"/>
                <w14:lumOff w14:val="35000"/>
              </w14:srgbClr>
            </w14:solidFill>
          </w14:textFill>
        </w:rPr>
      </w:pPr>
      <w:r w:rsidRPr="00F77970">
        <w:rPr>
          <w:rFonts w:ascii="Calibri" w:eastAsia="Constantia" w:hAnsi="Calibri" w:cs="Calibri"/>
          <w:b/>
          <w:i/>
          <w:u w:val="single"/>
        </w:rPr>
        <w:t>B.1. Program Tasarımı, Değerlendirmesi ve Güncellenmesi</w:t>
      </w:r>
      <w:r w:rsidRPr="00F77970">
        <w:rPr>
          <w:rFonts w:ascii="Calibri" w:eastAsia="Constantia" w:hAnsi="Calibri" w:cs="Calibri"/>
          <w:bCs/>
          <w:iCs/>
        </w:rPr>
        <w:t xml:space="preserve">            </w:t>
      </w:r>
    </w:p>
    <w:p w14:paraId="71A0D5A6" w14:textId="77777777" w:rsidR="0031245A" w:rsidRPr="00974E03" w:rsidRDefault="0031245A" w:rsidP="0031245A">
      <w:pPr>
        <w:jc w:val="both"/>
        <w:rPr>
          <w:rFonts w:ascii="Calibri" w:eastAsia="Constantia" w:hAnsi="Calibri" w:cs="Calibri"/>
          <w:color w:val="000000"/>
        </w:rPr>
      </w:pPr>
      <w:r w:rsidRPr="00974E03">
        <w:rPr>
          <w:rFonts w:ascii="Calibri" w:eastAsia="Constantia" w:hAnsi="Calibri" w:cs="Calibri"/>
          <w:color w:val="000000"/>
        </w:rPr>
        <w:t>Programların amaçları ve öğrenme çıktıları (kazanımları) oluşturulmuş, TYYÇ ile uyumu belirtilmiş, kamuoyuna ilan edilmiştir. Program yeterlilikleri belirlenirken kurumun misyon 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w:t>
      </w:r>
      <w:proofErr w:type="spellStart"/>
      <w:r w:rsidRPr="00974E03">
        <w:rPr>
          <w:rFonts w:ascii="Calibri" w:eastAsia="Constantia" w:hAnsi="Calibri" w:cs="Calibri"/>
          <w:color w:val="000000"/>
        </w:rPr>
        <w:t>generic</w:t>
      </w:r>
      <w:proofErr w:type="spellEnd"/>
      <w:r w:rsidRPr="00974E03">
        <w:rPr>
          <w:rFonts w:ascii="Calibri" w:eastAsia="Constantia" w:hAnsi="Calibri" w:cs="Calibri"/>
          <w:color w:val="00000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42313D63" w14:textId="77777777" w:rsidR="0031245A" w:rsidRPr="00974E03" w:rsidRDefault="0031245A" w:rsidP="0031245A">
      <w:pPr>
        <w:spacing w:after="0"/>
        <w:jc w:val="both"/>
        <w:rPr>
          <w:rFonts w:ascii="Calibri" w:eastAsia="Constantia" w:hAnsi="Calibri" w:cs="Calibri"/>
          <w:color w:val="000000"/>
        </w:rPr>
      </w:pPr>
      <w:r w:rsidRPr="00974E03">
        <w:rPr>
          <w:rFonts w:ascii="Calibri" w:eastAsia="Constantia" w:hAnsi="Calibri" w:cs="Calibri"/>
          <w:color w:val="000000"/>
        </w:rPr>
        <w:t>Elektrik Elektronik Mühendisliği Bölümünde paydaşların katılımıyla uzaktan/karma programların tasarımı ve onayına ilişkin uygulamalar sistematik olarak izlenmekte ve paydaşlarla birlikte değerlendirilerek önlemler alınmaktadır.</w:t>
      </w:r>
    </w:p>
    <w:p w14:paraId="760CD102" w14:textId="77777777" w:rsidR="0031245A" w:rsidRPr="00974E03" w:rsidRDefault="0031245A" w:rsidP="0031245A">
      <w:pPr>
        <w:spacing w:after="0"/>
        <w:ind w:firstLine="567"/>
        <w:jc w:val="both"/>
        <w:rPr>
          <w:rFonts w:ascii="Calibri" w:eastAsia="Constantia" w:hAnsi="Calibri" w:cs="Calibri"/>
          <w:color w:val="000000"/>
        </w:rPr>
      </w:pPr>
      <w:r w:rsidRPr="00974E03">
        <w:rPr>
          <w:rFonts w:ascii="Calibri" w:eastAsia="Constantia" w:hAnsi="Calibri" w:cs="Calibri"/>
          <w:color w:val="000000"/>
        </w:rPr>
        <w:t>Programın dış paydaşları:</w:t>
      </w:r>
    </w:p>
    <w:p w14:paraId="64BB35F5" w14:textId="77777777" w:rsidR="0031245A" w:rsidRPr="00974E03" w:rsidRDefault="0031245A" w:rsidP="0031245A">
      <w:pPr>
        <w:spacing w:after="0"/>
        <w:ind w:firstLine="993"/>
        <w:jc w:val="both"/>
        <w:rPr>
          <w:rFonts w:ascii="Calibri" w:eastAsia="Constantia" w:hAnsi="Calibri" w:cs="Calibri"/>
          <w:color w:val="000000"/>
        </w:rPr>
      </w:pPr>
      <w:r w:rsidRPr="00974E03">
        <w:rPr>
          <w:rFonts w:ascii="Calibri" w:eastAsia="Constantia" w:hAnsi="Calibri" w:cs="Calibri"/>
          <w:color w:val="000000"/>
        </w:rPr>
        <w:t>-Diğer üniversitelerin ilgili lisans/lisansüstü programları,</w:t>
      </w:r>
    </w:p>
    <w:p w14:paraId="7D11D822" w14:textId="77777777" w:rsidR="0031245A" w:rsidRPr="00974E03" w:rsidRDefault="0031245A" w:rsidP="0031245A">
      <w:pPr>
        <w:spacing w:after="0"/>
        <w:ind w:firstLine="993"/>
        <w:jc w:val="both"/>
        <w:rPr>
          <w:rFonts w:ascii="Calibri" w:eastAsia="Constantia" w:hAnsi="Calibri" w:cs="Calibri"/>
          <w:color w:val="000000"/>
        </w:rPr>
      </w:pPr>
      <w:r w:rsidRPr="00974E03">
        <w:rPr>
          <w:rFonts w:ascii="Calibri" w:eastAsia="Constantia" w:hAnsi="Calibri" w:cs="Calibri"/>
          <w:color w:val="000000"/>
        </w:rPr>
        <w:t>-Bölüm yarı zamanlı öğretim elemanları,</w:t>
      </w:r>
    </w:p>
    <w:p w14:paraId="309D9247" w14:textId="77777777" w:rsidR="0031245A" w:rsidRPr="00974E03" w:rsidRDefault="0031245A" w:rsidP="0031245A">
      <w:pPr>
        <w:spacing w:after="0"/>
        <w:ind w:firstLine="993"/>
        <w:jc w:val="both"/>
        <w:rPr>
          <w:rFonts w:ascii="Calibri" w:eastAsia="Constantia" w:hAnsi="Calibri" w:cs="Calibri"/>
          <w:color w:val="000000"/>
        </w:rPr>
      </w:pPr>
      <w:r w:rsidRPr="00974E03">
        <w:rPr>
          <w:rFonts w:ascii="Calibri" w:eastAsia="Constantia" w:hAnsi="Calibri" w:cs="Calibri"/>
          <w:color w:val="000000"/>
        </w:rPr>
        <w:t>-İlgili meslek odası (Elektrik Mühendisleri Odası),</w:t>
      </w:r>
    </w:p>
    <w:p w14:paraId="2801866F" w14:textId="77777777" w:rsidR="0031245A" w:rsidRPr="00974E03" w:rsidRDefault="0031245A" w:rsidP="0031245A">
      <w:pPr>
        <w:spacing w:after="0"/>
        <w:ind w:firstLine="993"/>
        <w:jc w:val="both"/>
        <w:rPr>
          <w:rFonts w:ascii="Calibri" w:eastAsia="Constantia" w:hAnsi="Calibri" w:cs="Calibri"/>
          <w:color w:val="000000"/>
        </w:rPr>
      </w:pPr>
      <w:r w:rsidRPr="00974E03">
        <w:rPr>
          <w:rFonts w:ascii="Calibri" w:eastAsia="Constantia" w:hAnsi="Calibri" w:cs="Calibri"/>
          <w:color w:val="000000"/>
        </w:rPr>
        <w:t>-Mezunlarımızı istihdam eden özel veya kamu kuruluşları,</w:t>
      </w:r>
    </w:p>
    <w:p w14:paraId="5D8F2597" w14:textId="77777777" w:rsidR="0031245A" w:rsidRPr="00974E03" w:rsidRDefault="0031245A" w:rsidP="0031245A">
      <w:pPr>
        <w:spacing w:after="0"/>
        <w:ind w:firstLine="993"/>
        <w:jc w:val="both"/>
        <w:rPr>
          <w:rFonts w:ascii="Calibri" w:eastAsia="Constantia" w:hAnsi="Calibri" w:cs="Calibri"/>
          <w:color w:val="000000"/>
        </w:rPr>
      </w:pPr>
      <w:r w:rsidRPr="00974E03">
        <w:rPr>
          <w:rFonts w:ascii="Calibri" w:eastAsia="Constantia" w:hAnsi="Calibri" w:cs="Calibri"/>
          <w:color w:val="000000"/>
        </w:rPr>
        <w:t>-Mezunlar</w:t>
      </w:r>
    </w:p>
    <w:p w14:paraId="57A206D1" w14:textId="77777777" w:rsidR="0031245A" w:rsidRPr="00974E03" w:rsidRDefault="0031245A" w:rsidP="0031245A">
      <w:pPr>
        <w:spacing w:after="0"/>
        <w:ind w:firstLine="567"/>
        <w:jc w:val="both"/>
        <w:rPr>
          <w:rFonts w:ascii="Calibri" w:eastAsia="Constantia" w:hAnsi="Calibri" w:cs="Calibri"/>
          <w:color w:val="000000"/>
        </w:rPr>
      </w:pPr>
      <w:r w:rsidRPr="00974E03">
        <w:rPr>
          <w:rFonts w:ascii="Calibri" w:eastAsia="Constantia" w:hAnsi="Calibri" w:cs="Calibri"/>
          <w:color w:val="000000"/>
        </w:rPr>
        <w:t>Programın iç paydaşları;</w:t>
      </w:r>
    </w:p>
    <w:p w14:paraId="7DEC6E84" w14:textId="77777777" w:rsidR="0031245A" w:rsidRPr="00974E03" w:rsidRDefault="0031245A" w:rsidP="0031245A">
      <w:pPr>
        <w:spacing w:after="0"/>
        <w:ind w:firstLine="1134"/>
        <w:jc w:val="both"/>
        <w:rPr>
          <w:rFonts w:ascii="Calibri" w:eastAsia="Constantia" w:hAnsi="Calibri" w:cs="Calibri"/>
          <w:color w:val="000000"/>
        </w:rPr>
      </w:pPr>
      <w:r w:rsidRPr="00974E03">
        <w:rPr>
          <w:rFonts w:ascii="Calibri" w:eastAsia="Constantia" w:hAnsi="Calibri" w:cs="Calibri"/>
          <w:color w:val="000000"/>
        </w:rPr>
        <w:t>-Bölüm Öğretim Elemanları,</w:t>
      </w:r>
    </w:p>
    <w:p w14:paraId="7258C20D" w14:textId="77777777" w:rsidR="0031245A" w:rsidRPr="00974E03" w:rsidRDefault="0031245A" w:rsidP="0031245A">
      <w:pPr>
        <w:spacing w:after="0"/>
        <w:ind w:firstLine="1134"/>
        <w:jc w:val="both"/>
        <w:rPr>
          <w:rFonts w:ascii="Calibri" w:eastAsia="Constantia" w:hAnsi="Calibri" w:cs="Calibri"/>
          <w:color w:val="000000"/>
        </w:rPr>
      </w:pPr>
      <w:r w:rsidRPr="00974E03">
        <w:rPr>
          <w:rFonts w:ascii="Calibri" w:eastAsia="Constantia" w:hAnsi="Calibri" w:cs="Calibri"/>
          <w:color w:val="000000"/>
        </w:rPr>
        <w:t>-Elektrik Elektronik Mühendisliği Öğrencileri/Öğrenci Temsilcisi</w:t>
      </w:r>
    </w:p>
    <w:p w14:paraId="52194F8D" w14:textId="77777777" w:rsidR="0031245A" w:rsidRPr="00974E03" w:rsidRDefault="0031245A" w:rsidP="0031245A">
      <w:pPr>
        <w:spacing w:after="0"/>
        <w:ind w:firstLine="1134"/>
        <w:jc w:val="both"/>
        <w:rPr>
          <w:rFonts w:ascii="Calibri" w:eastAsia="Constantia" w:hAnsi="Calibri" w:cs="Calibri"/>
          <w:color w:val="000000"/>
        </w:rPr>
      </w:pPr>
    </w:p>
    <w:p w14:paraId="300DC48B" w14:textId="77777777" w:rsidR="0031245A" w:rsidRPr="00974E03" w:rsidRDefault="0031245A" w:rsidP="0031245A">
      <w:pPr>
        <w:spacing w:after="0"/>
        <w:jc w:val="both"/>
        <w:rPr>
          <w:rFonts w:ascii="Calibri" w:eastAsia="Constantia" w:hAnsi="Calibri" w:cs="Calibri"/>
          <w:color w:val="000000"/>
        </w:rPr>
      </w:pPr>
      <w:r w:rsidRPr="00974E03">
        <w:rPr>
          <w:rFonts w:ascii="Calibri" w:eastAsia="Constantia" w:hAnsi="Calibri" w:cs="Calibri"/>
          <w:color w:val="000000"/>
        </w:rPr>
        <w:t xml:space="preserve">Program eğitim amaçlarımız, program çıktılarımız ve yaptığımız çalışmalar, iç ve dış paydaşlar arasından seçilerek oluşturulan bir “Danışma </w:t>
      </w:r>
      <w:proofErr w:type="spellStart"/>
      <w:r w:rsidRPr="00974E03">
        <w:rPr>
          <w:rFonts w:ascii="Calibri" w:eastAsia="Constantia" w:hAnsi="Calibri" w:cs="Calibri"/>
          <w:color w:val="000000"/>
        </w:rPr>
        <w:t>Kurulu”na</w:t>
      </w:r>
      <w:proofErr w:type="spellEnd"/>
      <w:r w:rsidRPr="00974E03">
        <w:rPr>
          <w:rFonts w:ascii="Calibri" w:eastAsia="Constantia" w:hAnsi="Calibri" w:cs="Calibri"/>
          <w:color w:val="000000"/>
        </w:rPr>
        <w:t xml:space="preserve"> aktarılmakta ve görüşleri alınmaktadır. Danışma Kurulu üyelerimizin sabit bir sayısı olmayıp, yukarıda listelenen paydaşlar arasından, bütünlük ve süreklilik sağlanmaya özen gösterilerek belirlenen temsilciler, her yıl yapılan Danışma Kurulu Toplantısına davet edilir. Toplantıya katılım sağlayamayacak olan paydaş temsilcileri için, </w:t>
      </w:r>
      <w:r w:rsidRPr="00974E03">
        <w:rPr>
          <w:rFonts w:ascii="Calibri" w:eastAsia="Constantia" w:hAnsi="Calibri" w:cs="Calibri"/>
          <w:color w:val="000000"/>
        </w:rPr>
        <w:lastRenderedPageBreak/>
        <w:t>toplantı öncesinde, ilgili alandan bir başka temsilci çağrılabilir. Toplantıya katılacak olan temsilciler toplantı öncesinde/sırasında/sonrasında Paydaş Anketini doldururlar ve/veya görüşlerini toplantı sırasında sözlü olarak iletirler. Toplantıya katılım bildirip gelemeyen temsilciler için görüşlerin Paydaş Anketi yoluyla alınması yeterlidir.</w:t>
      </w:r>
    </w:p>
    <w:p w14:paraId="1B39C6B0" w14:textId="77777777" w:rsidR="0031245A" w:rsidRPr="00974E03" w:rsidRDefault="0031245A" w:rsidP="0031245A">
      <w:pPr>
        <w:jc w:val="both"/>
        <w:rPr>
          <w:rFonts w:ascii="Calibri" w:eastAsia="Constantia" w:hAnsi="Calibri" w:cs="Calibri"/>
          <w:color w:val="000000"/>
        </w:rPr>
      </w:pPr>
      <w:r w:rsidRPr="00974E03">
        <w:rPr>
          <w:rFonts w:ascii="Calibri" w:eastAsia="Constantia" w:hAnsi="Calibri" w:cs="Calibri"/>
          <w:color w:val="000000"/>
        </w:rPr>
        <w:t>Bölüm program çıktıları belirlenirken, program eğitim amaçlarına ulaşılması için öğrencilerin lisans eğitimi süresince edinmesi gereken tüm bilgi, beceri, bilinç, davranış ve farkındalık yetilerini kapsayacak bir yapıda olması hususu göz önüne alınmıştır. Bu yaklaşımla; program eğitim amaçları dikkate alınarak, mezun buluşmasında doldurulan mezun anketleri, danışma kurulu öncesinde/sırasında/sonrasında doldurulan paydaş anketleri incelenerek ve danışma kurulundaki öneriler değerlendirilmektedir.</w:t>
      </w:r>
    </w:p>
    <w:p w14:paraId="12881EA3" w14:textId="77777777" w:rsidR="0031245A" w:rsidRPr="00BC20F0" w:rsidRDefault="0031245A" w:rsidP="0031245A">
      <w:pPr>
        <w:jc w:val="both"/>
        <w:rPr>
          <w:rFonts w:ascii="Calibri" w:eastAsia="Constantia" w:hAnsi="Calibri" w:cs="Calibri"/>
          <w:color w:val="000000"/>
        </w:rPr>
      </w:pPr>
      <w:r w:rsidRPr="00974E03">
        <w:rPr>
          <w:rFonts w:ascii="Calibri" w:eastAsia="Constantia" w:hAnsi="Calibri" w:cs="Calibri"/>
          <w:color w:val="000000"/>
        </w:rPr>
        <w:t xml:space="preserve">Programın ders dağılımına ilişkin ilke, kural ve yöntemler tanımlıdır. Öğretim programı (müfredat) yapısı zorunlu-seçmeli ders, alan dışı ders dengesini gözetmekte, kültürel derinlik ve farklı disiplinleri </w:t>
      </w:r>
      <w:r w:rsidRPr="00BC20F0">
        <w:rPr>
          <w:rFonts w:ascii="Calibri" w:eastAsia="Constantia" w:hAnsi="Calibri" w:cs="Calibri"/>
          <w:color w:val="000000"/>
        </w:rPr>
        <w:t>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0B0C1EBF"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 xml:space="preserve">Avrupa'da </w:t>
      </w:r>
      <w:proofErr w:type="spellStart"/>
      <w:r w:rsidRPr="00BC20F0">
        <w:rPr>
          <w:rFonts w:ascii="Calibri" w:eastAsia="Constantia" w:hAnsi="Calibri" w:cs="Calibri"/>
          <w:color w:val="000000"/>
        </w:rPr>
        <w:t>yüksek</w:t>
      </w:r>
      <w:proofErr w:type="spellEnd"/>
      <w:r w:rsidRPr="00BC20F0">
        <w:rPr>
          <w:rFonts w:ascii="Calibri" w:eastAsia="Constantia" w:hAnsi="Calibri" w:cs="Calibri"/>
          <w:color w:val="000000"/>
        </w:rPr>
        <w:t xml:space="preserve"> öğretim ve akademik konularda standartlar geliştirmek ve ayrılıkları en aza indirgeyerek eğitim sistemlerini </w:t>
      </w:r>
      <w:proofErr w:type="spellStart"/>
      <w:r w:rsidRPr="00BC20F0">
        <w:rPr>
          <w:rFonts w:ascii="Calibri" w:eastAsia="Constantia" w:hAnsi="Calibri" w:cs="Calibri"/>
          <w:color w:val="000000"/>
        </w:rPr>
        <w:t>bütünleştirmek</w:t>
      </w:r>
      <w:proofErr w:type="spellEnd"/>
      <w:r w:rsidRPr="00BC20F0">
        <w:rPr>
          <w:rFonts w:ascii="Calibri" w:eastAsia="Constantia" w:hAnsi="Calibri" w:cs="Calibri"/>
          <w:color w:val="000000"/>
        </w:rPr>
        <w:t xml:space="preserve"> ve Avrupa'da birbiriyle tam uyumlu bir </w:t>
      </w:r>
      <w:proofErr w:type="spellStart"/>
      <w:r w:rsidRPr="00BC20F0">
        <w:rPr>
          <w:rFonts w:ascii="Calibri" w:eastAsia="Constantia" w:hAnsi="Calibri" w:cs="Calibri"/>
          <w:color w:val="000000"/>
        </w:rPr>
        <w:t>yüksek</w:t>
      </w:r>
      <w:proofErr w:type="spellEnd"/>
      <w:r w:rsidRPr="00BC20F0">
        <w:rPr>
          <w:rFonts w:ascii="Calibri" w:eastAsia="Constantia" w:hAnsi="Calibri" w:cs="Calibri"/>
          <w:color w:val="000000"/>
        </w:rPr>
        <w:t xml:space="preserve"> öğrenim alanı yaratmak amacıyla oluşturulmuş olan Bologna </w:t>
      </w:r>
      <w:proofErr w:type="spellStart"/>
      <w:r w:rsidRPr="00BC20F0">
        <w:rPr>
          <w:rFonts w:ascii="Calibri" w:eastAsia="Constantia" w:hAnsi="Calibri" w:cs="Calibri"/>
          <w:color w:val="000000"/>
        </w:rPr>
        <w:t>Süreci</w:t>
      </w:r>
      <w:proofErr w:type="spellEnd"/>
      <w:r w:rsidRPr="00BC20F0">
        <w:rPr>
          <w:rFonts w:ascii="Calibri" w:eastAsia="Constantia" w:hAnsi="Calibri" w:cs="Calibri"/>
          <w:color w:val="000000"/>
        </w:rPr>
        <w:t xml:space="preserve"> kapsamında ders dağılım dengeleri belirlenmiştir. (https://uluslararasi.yok.gov.tr/uluslararasilasma/bologna) Buna göre üniversite </w:t>
      </w:r>
      <w:proofErr w:type="spellStart"/>
      <w:r w:rsidRPr="00BC20F0">
        <w:rPr>
          <w:rFonts w:ascii="Calibri" w:eastAsia="Constantia" w:hAnsi="Calibri" w:cs="Calibri"/>
          <w:color w:val="000000"/>
        </w:rPr>
        <w:t>bünyesindeki</w:t>
      </w:r>
      <w:proofErr w:type="spellEnd"/>
      <w:r w:rsidRPr="00BC20F0">
        <w:rPr>
          <w:rFonts w:ascii="Calibri" w:eastAsia="Constantia" w:hAnsi="Calibri" w:cs="Calibri"/>
          <w:color w:val="000000"/>
        </w:rPr>
        <w:t xml:space="preserve"> programlardaki seçmeli derslerin oranları yaklaşık %25 olacak şekilde uygulanmaktadır. Eğitim planımız, temel mühendislik ve Elektrik-Elektronik Mühendisliği’ne yönelik mesleki konularda gerekli ve yeterli alt yapıya sahip, sosyal alanlarda bilgi sahibi, kariyerinde farklı alanlara yönelebilen Elektrik-Elektronik Mühendisleri yetiştirmeye yönelik tasarlanmıştır. Eğitim planımız öğrencilerimizin mesleki İngilizce düzeylerini geliştirmek amacıyla dört yıl boyunca alacakları toplam 16 AKTS kredilik ders içermektedir.</w:t>
      </w:r>
    </w:p>
    <w:p w14:paraId="6B043C75"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Elektrik Elektronik Mühendisliği Lisans Programımız Bologna Süreci ölçütlerine uygundur. Her ders için AKTS Tanıtım Dosyaları hazırlanmış olup bölüm internet sayfasındaki “Dersler” bağlantısı altında ve Başkent Üniversitesi Bilgi Paketinde Türkçe ve İngilizce olarak (http://truva.baskent.edu.tr/bilgipaketi/?dil=TR&amp;menu=akademik&amp;inner=katalog&amp;birim=502 ) bağlantısında yayımlanmaktadır.</w:t>
      </w:r>
    </w:p>
    <w:p w14:paraId="1C9041C0"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Sanat ve beceri eğitiminin bireye pedagojik kazançlar sağlamasının yanı sıra kültürel ve toplumsal farkındalık kazandırdığı olgusundan hareketle; sorgulayan, eleştirel düşünebilen, özgüvenli ve dünyaya açık öğrenciler yetiştirilmesine katkı sağlamak amacıyla, Güzel Sanatlar, Tasarım ve Mimarlık Fakültesine bağlı Güzel Sanatlar Birimi (https://gsbbaskent.wixsite.com/gsbbaskent) tarafından koordine edilen ve öğrencilerin mezun olabilmesi için en az bir ders almasını sağlayan örnek bir uygulaması bulunmaktadır .</w:t>
      </w:r>
    </w:p>
    <w:p w14:paraId="122AC965"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Ayrıca programımız,</w:t>
      </w:r>
    </w:p>
    <w:p w14:paraId="0E7CDB9F" w14:textId="77777777" w:rsidR="0031245A" w:rsidRPr="00BC20F0" w:rsidRDefault="0031245A" w:rsidP="00EB2D7C">
      <w:pPr>
        <w:numPr>
          <w:ilvl w:val="0"/>
          <w:numId w:val="5"/>
        </w:numPr>
        <w:spacing w:line="256" w:lineRule="auto"/>
        <w:contextualSpacing/>
        <w:jc w:val="both"/>
        <w:rPr>
          <w:rFonts w:ascii="Calibri" w:eastAsia="Constantia" w:hAnsi="Calibri" w:cs="Calibri"/>
          <w:color w:val="000000"/>
        </w:rPr>
      </w:pPr>
      <w:r w:rsidRPr="00BC20F0">
        <w:rPr>
          <w:rFonts w:ascii="Calibri" w:eastAsia="Constantia" w:hAnsi="Calibri" w:cs="Calibri"/>
          <w:color w:val="000000"/>
        </w:rPr>
        <w:lastRenderedPageBreak/>
        <w:t>Bölüm tarafından düzenlenen alanında uzman kişilerin verdiği seminer/konferans ve buna benzer faaliyetler</w:t>
      </w:r>
    </w:p>
    <w:p w14:paraId="67021184" w14:textId="77777777" w:rsidR="0031245A" w:rsidRPr="00BC20F0" w:rsidRDefault="0031245A" w:rsidP="00EB2D7C">
      <w:pPr>
        <w:numPr>
          <w:ilvl w:val="0"/>
          <w:numId w:val="5"/>
        </w:numPr>
        <w:spacing w:line="256" w:lineRule="auto"/>
        <w:contextualSpacing/>
        <w:jc w:val="both"/>
        <w:rPr>
          <w:rFonts w:ascii="Calibri" w:eastAsia="Constantia" w:hAnsi="Calibri" w:cs="Calibri"/>
          <w:color w:val="000000"/>
        </w:rPr>
      </w:pPr>
      <w:r w:rsidRPr="00BC20F0">
        <w:rPr>
          <w:rFonts w:ascii="Calibri" w:eastAsia="Constantia" w:hAnsi="Calibri" w:cs="Calibri"/>
          <w:color w:val="000000"/>
        </w:rPr>
        <w:t>Ana tasarım deneyimi içeren Bitirme projesi ve her yıl düzenlenen bitirme projesi sergisi,</w:t>
      </w:r>
    </w:p>
    <w:p w14:paraId="5566DBFB" w14:textId="77777777" w:rsidR="0031245A" w:rsidRPr="00BC20F0" w:rsidRDefault="0031245A" w:rsidP="00EB2D7C">
      <w:pPr>
        <w:numPr>
          <w:ilvl w:val="0"/>
          <w:numId w:val="5"/>
        </w:numPr>
        <w:spacing w:line="256" w:lineRule="auto"/>
        <w:contextualSpacing/>
        <w:jc w:val="both"/>
        <w:rPr>
          <w:rFonts w:ascii="Calibri" w:eastAsia="Constantia" w:hAnsi="Calibri" w:cs="Calibri"/>
          <w:color w:val="000000"/>
        </w:rPr>
      </w:pPr>
      <w:r w:rsidRPr="00BC20F0">
        <w:rPr>
          <w:rFonts w:ascii="Calibri" w:eastAsia="Constantia" w:hAnsi="Calibri" w:cs="Calibri"/>
          <w:color w:val="000000"/>
        </w:rPr>
        <w:t>Her biri 20 iş gününden oluşan 2 yaz stajı, Mesleki derslerde verilen teorik veya uygulamaya yönelik projeler ile desteklenmektedir.</w:t>
      </w:r>
    </w:p>
    <w:p w14:paraId="6611FCA8"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Eğitim programı toplamı 148 kredi, 240 AKTS kredi olan 54 dersten oluşmaktadır. Öğrenci mezun olabilmek için zorunlu derslerin yanı sıra 6 teknik seçmeli, 2 sosyal seçmeli ve 1 güzel sanatlar dersi almak zorundadır. Her yarıyıl açılan teknik seçimlik dersler arasından öğrencilerimiz yönelmeyi düşündükleri özel alanlara uygun seçim yapmaktadırlar.</w:t>
      </w:r>
    </w:p>
    <w:p w14:paraId="5B169604"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Öğrencilerden, mezunlarımızdan ve paydaşlarımızdan aldığımız geri bildirimlere ve durumlara göre ders kataloğumuz belli dönemlerde güncellenmiştir.</w:t>
      </w:r>
    </w:p>
    <w:p w14:paraId="0C860141" w14:textId="77777777" w:rsidR="0031245A" w:rsidRPr="00BC20F0" w:rsidRDefault="0031245A" w:rsidP="0031245A">
      <w:pPr>
        <w:jc w:val="both"/>
        <w:rPr>
          <w:rFonts w:ascii="Calibri" w:eastAsia="Constantia" w:hAnsi="Calibri" w:cs="Calibri"/>
          <w:color w:val="000000"/>
        </w:rPr>
      </w:pPr>
      <w:r w:rsidRPr="00BC20F0">
        <w:rPr>
          <w:rFonts w:ascii="Calibri" w:eastAsia="Constantia" w:hAnsi="Calibri" w:cs="Calibri"/>
          <w:color w:val="000000"/>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14:paraId="0BEAE060" w14:textId="77777777" w:rsidR="0031245A" w:rsidRPr="00BC20F0" w:rsidRDefault="0031245A" w:rsidP="0031245A">
      <w:pPr>
        <w:jc w:val="both"/>
        <w:rPr>
          <w:rFonts w:ascii="Calibri" w:eastAsia="Times New Roman" w:hAnsi="Calibri" w:cs="Calibri"/>
          <w:color w:val="000000"/>
          <w:lang w:eastAsia="tr-TR"/>
          <w14:textFill>
            <w14:solidFill>
              <w14:srgbClr w14:val="000000">
                <w14:lumMod w14:val="65000"/>
                <w14:lumOff w14:val="35000"/>
              </w14:srgbClr>
            </w14:solidFill>
          </w14:textFill>
        </w:rPr>
      </w:pPr>
      <w:r w:rsidRPr="00BC20F0">
        <w:rPr>
          <w:rFonts w:ascii="Calibri" w:eastAsia="Constantia" w:hAnsi="Calibri" w:cs="Calibri"/>
          <w:color w:val="000000"/>
        </w:rPr>
        <w:t>Elektrik elektronik Mühendisliği programlarının eğitim amaçları ve öğrenme çıktıları, ders-program kazanımları matrisinde ortaya konmuştur. Her ders için Avrupa Kredi Transfer Sistemine (AKTS) göre öğrencilerin iş yükü kredileri tanımlanmış ve Bölüm web sayfasında bulunan Bilgi Paketinde tüm paydaşlarla paylaşılmaktadır. (</w:t>
      </w:r>
      <w:hyperlink r:id="rId11" w:history="1">
        <w:r w:rsidRPr="00BC20F0">
          <w:rPr>
            <w:rFonts w:ascii="Calibri" w:eastAsia="Constantia" w:hAnsi="Calibri" w:cs="Calibri"/>
            <w:color w:val="835D00"/>
            <w:u w:val="single"/>
            <w14:textFill>
              <w14:solidFill>
                <w14:srgbClr w14:val="835D00">
                  <w14:lumMod w14:val="65000"/>
                  <w14:lumOff w14:val="35000"/>
                </w14:srgbClr>
              </w14:solidFill>
            </w14:textFill>
          </w:rPr>
          <w:t>http://truva.baskent.edu.tr/bilgipaketi/?dil=TR&amp;menu=akademik&amp;inner=genelBilgi&amp;birim=502</w:t>
        </w:r>
      </w:hyperlink>
      <w:r w:rsidRPr="00BC20F0">
        <w:rPr>
          <w:rFonts w:ascii="Calibri" w:eastAsia="Constantia" w:hAnsi="Calibri" w:cs="Calibri"/>
          <w:color w:val="000000"/>
        </w:rPr>
        <w:t>) Dersi veren öğretim elemanları, derslerinin program öğrenme çıktılarını karşılama oranlarını izlemektedir. Üniversitede Kalite Güvence Sistemi çalışmaları kapsamında düzenlenen eğitici eğitimlerinde Bologna Süreci ve ilgili konulara yönelik modüller bulunmaktadır.</w:t>
      </w:r>
    </w:p>
    <w:p w14:paraId="4CAE7A79" w14:textId="17BBF377" w:rsidR="0031245A" w:rsidRPr="00BC20F0" w:rsidRDefault="0031245A" w:rsidP="0031245A">
      <w:pPr>
        <w:spacing w:after="0"/>
        <w:jc w:val="both"/>
        <w:rPr>
          <w:rFonts w:ascii="Calibri" w:eastAsia="Constantia" w:hAnsi="Calibri" w:cs="Calibri"/>
          <w:color w:val="000000"/>
        </w:rPr>
      </w:pPr>
      <w:r w:rsidRPr="00BC20F0">
        <w:rPr>
          <w:rFonts w:ascii="Calibri" w:eastAsia="Constantia" w:hAnsi="Calibri" w:cs="Calibri"/>
          <w:color w:val="000000"/>
        </w:rPr>
        <w:t>Bölüm Başkanlığınca, 20</w:t>
      </w:r>
      <w:r w:rsidR="004D116F" w:rsidRPr="00BC20F0">
        <w:rPr>
          <w:rFonts w:ascii="Calibri" w:eastAsia="Constantia" w:hAnsi="Calibri" w:cs="Calibri"/>
          <w:color w:val="000000"/>
        </w:rPr>
        <w:t>22</w:t>
      </w:r>
      <w:r w:rsidRPr="00BC20F0">
        <w:rPr>
          <w:rFonts w:ascii="Calibri" w:eastAsia="Constantia" w:hAnsi="Calibri" w:cs="Calibri"/>
          <w:color w:val="000000"/>
        </w:rPr>
        <w:t>-202</w:t>
      </w:r>
      <w:r w:rsidR="004D116F" w:rsidRPr="00BC20F0">
        <w:rPr>
          <w:rFonts w:ascii="Calibri" w:eastAsia="Constantia" w:hAnsi="Calibri" w:cs="Calibri"/>
          <w:color w:val="000000"/>
        </w:rPr>
        <w:t>3</w:t>
      </w:r>
      <w:r w:rsidRPr="00BC20F0">
        <w:rPr>
          <w:rFonts w:ascii="Calibri" w:eastAsia="Constantia" w:hAnsi="Calibri" w:cs="Calibri"/>
          <w:color w:val="000000"/>
        </w:rPr>
        <w:t xml:space="preserve"> Ders Değerlendirme sonuçları dikkate alınarak, 202</w:t>
      </w:r>
      <w:r w:rsidR="004D116F" w:rsidRPr="00BC20F0">
        <w:rPr>
          <w:rFonts w:ascii="Calibri" w:eastAsia="Constantia" w:hAnsi="Calibri" w:cs="Calibri"/>
          <w:color w:val="000000"/>
        </w:rPr>
        <w:t>3</w:t>
      </w:r>
      <w:r w:rsidRPr="00BC20F0">
        <w:rPr>
          <w:rFonts w:ascii="Calibri" w:eastAsia="Constantia" w:hAnsi="Calibri" w:cs="Calibri"/>
          <w:color w:val="000000"/>
        </w:rPr>
        <w:t>- 202</w:t>
      </w:r>
      <w:r w:rsidR="004D116F" w:rsidRPr="00BC20F0">
        <w:rPr>
          <w:rFonts w:ascii="Calibri" w:eastAsia="Constantia" w:hAnsi="Calibri" w:cs="Calibri"/>
          <w:color w:val="000000"/>
        </w:rPr>
        <w:t>4</w:t>
      </w:r>
      <w:r w:rsidRPr="00BC20F0">
        <w:rPr>
          <w:rFonts w:ascii="Calibri" w:eastAsia="Constantia" w:hAnsi="Calibri" w:cs="Calibri"/>
          <w:color w:val="000000"/>
        </w:rPr>
        <w:t xml:space="preserve"> akademik yılı için, derslerin sağlamaya çalıştığı </w:t>
      </w:r>
      <w:proofErr w:type="spellStart"/>
      <w:r w:rsidRPr="00BC20F0">
        <w:rPr>
          <w:rFonts w:ascii="Calibri" w:eastAsia="Constantia" w:hAnsi="Calibri" w:cs="Calibri"/>
          <w:color w:val="000000"/>
        </w:rPr>
        <w:t>PÇ’lere</w:t>
      </w:r>
      <w:proofErr w:type="spellEnd"/>
      <w:r w:rsidRPr="00BC20F0">
        <w:rPr>
          <w:rFonts w:ascii="Calibri" w:eastAsia="Constantia" w:hAnsi="Calibri" w:cs="Calibri"/>
          <w:color w:val="000000"/>
        </w:rPr>
        <w:t xml:space="preserve"> katkısının en az hangi düzeyde olacağı, dersin özellikleri ve sağlamaya çalıştığı </w:t>
      </w:r>
      <w:proofErr w:type="spellStart"/>
      <w:r w:rsidRPr="00BC20F0">
        <w:rPr>
          <w:rFonts w:ascii="Calibri" w:eastAsia="Constantia" w:hAnsi="Calibri" w:cs="Calibri"/>
          <w:color w:val="000000"/>
        </w:rPr>
        <w:t>PÇ’nin</w:t>
      </w:r>
      <w:proofErr w:type="spellEnd"/>
      <w:r w:rsidRPr="00BC20F0">
        <w:rPr>
          <w:rFonts w:ascii="Calibri" w:eastAsia="Constantia" w:hAnsi="Calibri" w:cs="Calibri"/>
          <w:color w:val="000000"/>
        </w:rPr>
        <w:t xml:space="preserve"> niteliği değerlendirilerek belirlenmiş ve öğretim elemanlarınca bu katkı düzeyleri minimum PÇ başarım değerleri olarak alınmıştır. Buna göre %30 kısmi, %50 orta ve %70 tam katkı düzeylerinin alt sınırları olarak belirlenmiştir. Bu değerler dersin sağlamaya çalıştığı </w:t>
      </w:r>
      <w:proofErr w:type="spellStart"/>
      <w:r w:rsidRPr="00BC20F0">
        <w:rPr>
          <w:rFonts w:ascii="Calibri" w:eastAsia="Constantia" w:hAnsi="Calibri" w:cs="Calibri"/>
          <w:color w:val="000000"/>
        </w:rPr>
        <w:t>PÇ’lere</w:t>
      </w:r>
      <w:proofErr w:type="spellEnd"/>
      <w:r w:rsidRPr="00BC20F0">
        <w:rPr>
          <w:rFonts w:ascii="Calibri" w:eastAsia="Constantia" w:hAnsi="Calibri" w:cs="Calibri"/>
          <w:color w:val="000000"/>
        </w:rPr>
        <w:t xml:space="preserve"> yapması gereken minimum katkıyı gösterir ve ders bazındaki başarımlar bu değer dikkate alınarak verilen ölçeğe göre değerlendirilir. </w:t>
      </w:r>
    </w:p>
    <w:p w14:paraId="5C9D4541" w14:textId="77777777" w:rsidR="0031245A" w:rsidRPr="00BC20F0" w:rsidRDefault="0031245A" w:rsidP="0031245A">
      <w:pPr>
        <w:spacing w:after="0"/>
        <w:jc w:val="both"/>
        <w:rPr>
          <w:rFonts w:ascii="Calibri" w:eastAsia="Constantia" w:hAnsi="Calibri" w:cs="Calibri"/>
          <w:color w:val="000000"/>
        </w:rPr>
      </w:pPr>
      <w:r w:rsidRPr="00BC20F0">
        <w:rPr>
          <w:rFonts w:ascii="Calibri" w:eastAsia="Constantia" w:hAnsi="Calibri" w:cs="Calibri"/>
          <w:color w:val="000000"/>
        </w:rPr>
        <w:t xml:space="preserve">PÇ başarım ölçümünde ders bazındaki PÇ başarımları esastır ve ölçütümüz, her bir PÇ için yıllık değerlendirmede, bu </w:t>
      </w:r>
      <w:proofErr w:type="spellStart"/>
      <w:r w:rsidRPr="00BC20F0">
        <w:rPr>
          <w:rFonts w:ascii="Calibri" w:eastAsia="Constantia" w:hAnsi="Calibri" w:cs="Calibri"/>
          <w:color w:val="000000"/>
        </w:rPr>
        <w:t>PÇ’yi</w:t>
      </w:r>
      <w:proofErr w:type="spellEnd"/>
      <w:r w:rsidRPr="00BC20F0">
        <w:rPr>
          <w:rFonts w:ascii="Calibri" w:eastAsia="Constantia" w:hAnsi="Calibri" w:cs="Calibri"/>
          <w:color w:val="000000"/>
        </w:rPr>
        <w:t xml:space="preserve"> sağlamaya çalışan zorunlu derslerden birinde %70 oranında başarımın elde edilmiş olması (en az bir dersin tam katkı düzeyini sağlaması), bu </w:t>
      </w:r>
      <w:proofErr w:type="spellStart"/>
      <w:r w:rsidRPr="00BC20F0">
        <w:rPr>
          <w:rFonts w:ascii="Calibri" w:eastAsia="Constantia" w:hAnsi="Calibri" w:cs="Calibri"/>
          <w:color w:val="000000"/>
        </w:rPr>
        <w:t>PÇ’nin</w:t>
      </w:r>
      <w:proofErr w:type="spellEnd"/>
      <w:r w:rsidRPr="00BC20F0">
        <w:rPr>
          <w:rFonts w:ascii="Calibri" w:eastAsia="Constantia" w:hAnsi="Calibri" w:cs="Calibri"/>
          <w:color w:val="000000"/>
        </w:rPr>
        <w:t xml:space="preserve"> tam olarak sağlandığını gösterir. </w:t>
      </w:r>
    </w:p>
    <w:p w14:paraId="1876AB87" w14:textId="77777777" w:rsidR="0031245A" w:rsidRPr="00BC20F0" w:rsidRDefault="0031245A" w:rsidP="0031245A">
      <w:pPr>
        <w:spacing w:after="0"/>
        <w:jc w:val="both"/>
        <w:rPr>
          <w:rFonts w:ascii="Calibri" w:eastAsia="Constantia" w:hAnsi="Calibri" w:cs="Calibri"/>
          <w:color w:val="000000"/>
        </w:rPr>
      </w:pPr>
      <w:r w:rsidRPr="00BC20F0">
        <w:rPr>
          <w:rFonts w:ascii="Calibri" w:eastAsia="Constantia" w:hAnsi="Calibri" w:cs="Calibri"/>
          <w:color w:val="000000"/>
        </w:rPr>
        <w:t xml:space="preserve">Ders değerlendirmelerinden elde edilen bu sonuçlar, mezun anketi değerlendirmeleri, işveren anketi değerlendirmeleri ve staj değerlendirme formu sonuçları da dikkate alınarak Eğitim ve Program İyileştirme Komisyonunda görüşülür. Görüşler öğretim elemanları ile paylaşılarak varsa zayıflıkların kaynakları araştırılır ve öneriler geliştirilir. Bu öneriler Bölüm Kurulunda tartışılır, gerekli iyileştirme </w:t>
      </w:r>
      <w:r w:rsidRPr="00BC20F0">
        <w:rPr>
          <w:rFonts w:ascii="Calibri" w:eastAsia="Constantia" w:hAnsi="Calibri" w:cs="Calibri"/>
          <w:color w:val="000000"/>
        </w:rPr>
        <w:lastRenderedPageBreak/>
        <w:t>kararları alınır. Program çıktılarına ulaşmak için eğitim-öğretim sürecinde özel uygulamalar gerekip gerekmediği sorgulanır. Sürekli iyileştirme yaklaşımıyla öğretim elemanlarına geri dönüşler sağlanır. Bu değerlendirmelerin sonucunda Bölüm Kurulunca program çıktılarının güncellenmesine karar verilirse (3 yılda bir) ve bu karar idari bir süreç gerektiriyorsa, bu işlemler Bölüm Başkanlığınca yürütülür. Güncelleme geri bildirimleri ile çevrim tamamlanır. Bu sürecin akış şeması da kanıt dosyası içerisinde verilmiştir.</w:t>
      </w:r>
    </w:p>
    <w:p w14:paraId="1B9F1683" w14:textId="77777777" w:rsidR="0031245A" w:rsidRPr="00BC20F0" w:rsidRDefault="0031245A" w:rsidP="0031245A">
      <w:pPr>
        <w:spacing w:after="0"/>
        <w:jc w:val="both"/>
        <w:rPr>
          <w:rFonts w:ascii="Calibri" w:eastAsia="Constantia" w:hAnsi="Calibri" w:cs="Calibri"/>
          <w:color w:val="000000"/>
        </w:rPr>
      </w:pPr>
      <w:r w:rsidRPr="00BC20F0">
        <w:rPr>
          <w:rFonts w:ascii="Calibri" w:eastAsia="Constantia" w:hAnsi="Calibri" w:cs="Calibri"/>
          <w:color w:val="000000"/>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412F6978" w14:textId="77777777" w:rsidR="0031245A" w:rsidRPr="00BC20F0" w:rsidRDefault="0031245A" w:rsidP="0031245A">
      <w:pPr>
        <w:jc w:val="both"/>
        <w:rPr>
          <w:rFonts w:ascii="Calibri" w:eastAsia="Constantia" w:hAnsi="Calibri" w:cs="Calibri"/>
          <w:b/>
          <w:i/>
          <w:color w:val="000000"/>
          <w:u w:val="single"/>
          <w14:textFill>
            <w14:solidFill>
              <w14:srgbClr w14:val="000000">
                <w14:lumMod w14:val="65000"/>
                <w14:lumOff w14:val="35000"/>
              </w14:srgbClr>
            </w14:solidFill>
          </w14:textFill>
        </w:rPr>
      </w:pPr>
      <w:r w:rsidRPr="00BC20F0">
        <w:rPr>
          <w:rFonts w:ascii="Calibri" w:eastAsia="Constantia" w:hAnsi="Calibri" w:cs="Calibri"/>
          <w:b/>
          <w:i/>
          <w:color w:val="000000"/>
          <w:u w:val="single"/>
          <w14:textFill>
            <w14:solidFill>
              <w14:srgbClr w14:val="000000">
                <w14:lumMod w14:val="65000"/>
                <w14:lumOff w14:val="35000"/>
              </w14:srgbClr>
            </w14:solidFill>
          </w14:textFill>
        </w:rPr>
        <w:t>Kanıtlar</w:t>
      </w:r>
      <w:r w:rsidRPr="00BC20F0">
        <w:rPr>
          <w:rFonts w:ascii="Calibri" w:eastAsia="Constantia" w:hAnsi="Calibri" w:cs="Calibri"/>
          <w:b/>
          <w:i/>
          <w:color w:val="000000"/>
          <w:sz w:val="24"/>
          <w:szCs w:val="24"/>
          <w:u w:val="single"/>
          <w14:textFill>
            <w14:solidFill>
              <w14:srgbClr w14:val="000000">
                <w14:lumMod w14:val="65000"/>
                <w14:lumOff w14:val="35000"/>
              </w14:srgbClr>
            </w14:solidFill>
          </w14:textFill>
        </w:rPr>
        <w:t>:</w:t>
      </w:r>
      <w:r w:rsidRPr="00BC20F0">
        <w:rPr>
          <w:rFonts w:ascii="Calibri" w:eastAsia="Constantia" w:hAnsi="Calibri" w:cs="Calibri"/>
          <w:b/>
          <w:i/>
          <w:color w:val="000000"/>
          <w:u w:val="single"/>
          <w14:textFill>
            <w14:solidFill>
              <w14:srgbClr w14:val="000000">
                <w14:lumMod w14:val="65000"/>
                <w14:lumOff w14:val="35000"/>
              </w14:srgbClr>
            </w14:solidFill>
          </w14:textFill>
        </w:rPr>
        <w:t xml:space="preserve"> </w:t>
      </w:r>
    </w:p>
    <w:p w14:paraId="52EDFE2E"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Kanıt1_Ders Değerlendirme Programı</w:t>
      </w:r>
    </w:p>
    <w:p w14:paraId="0F3CFF88"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Kanıt2_ Ders Değerlendirme Programı Kılavuzu</w:t>
      </w:r>
    </w:p>
    <w:p w14:paraId="3223CF8F"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Kanıt3_ Paydaş (Danışma Kurulu) Anketi</w:t>
      </w:r>
    </w:p>
    <w:p w14:paraId="22DE81E9"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Kanıt_4 Öğrenci Memnuniyet Anketi</w:t>
      </w:r>
    </w:p>
    <w:p w14:paraId="4D2A7CC5" w14:textId="56FB4D66"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Kanıt5_</w:t>
      </w:r>
      <w:r w:rsidR="003246E7" w:rsidRPr="00BC20F0">
        <w:rPr>
          <w:rFonts w:ascii="Calibri" w:eastAsia="Constantia" w:hAnsi="Calibri" w:cs="Calibri"/>
          <w:color w:val="000000"/>
          <w14:textFill>
            <w14:solidFill>
              <w14:srgbClr w14:val="000000">
                <w14:lumMod w14:val="65000"/>
                <w14:lumOff w14:val="35000"/>
              </w14:srgbClr>
            </w14:solidFill>
          </w14:textFill>
        </w:rPr>
        <w:t>Öğrenci Memnuniyet Anketi Raporu</w:t>
      </w:r>
    </w:p>
    <w:p w14:paraId="72016316"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Kanıt6_Doğrudan Ölçüm ve Değerlendirmeler</w:t>
      </w:r>
    </w:p>
    <w:p w14:paraId="3A4334CF"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Kanıt7_Mezun Anketi Raporu (Eski Mezun)</w:t>
      </w:r>
    </w:p>
    <w:p w14:paraId="3F4DBFBE" w14:textId="294E0819"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Kanıt8_ EEM Programı Ders Değerlendirme Ve Program Çıktıları Başarım Raporu</w:t>
      </w:r>
    </w:p>
    <w:p w14:paraId="24C1ADFF" w14:textId="3199703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Kanıt9_Başkent Üniversitesi Elektrik-Elektronik Müh. Bölümü Öğrenci Memnuniyet Anketi Değerlendirme Raporu</w:t>
      </w:r>
    </w:p>
    <w:p w14:paraId="353CDE8A"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 xml:space="preserve">Kanı10_EEM Çalışma Komisyonları ve </w:t>
      </w:r>
      <w:proofErr w:type="gramStart"/>
      <w:r w:rsidRPr="00BC20F0">
        <w:rPr>
          <w:rFonts w:ascii="Calibri" w:eastAsia="Constantia" w:hAnsi="Calibri" w:cs="Calibri"/>
          <w:color w:val="000000"/>
          <w14:textFill>
            <w14:solidFill>
              <w14:srgbClr w14:val="000000">
                <w14:lumMod w14:val="65000"/>
                <w14:lumOff w14:val="35000"/>
              </w14:srgbClr>
            </w14:solidFill>
          </w14:textFill>
        </w:rPr>
        <w:t>Görev  Dağılımı</w:t>
      </w:r>
      <w:proofErr w:type="gramEnd"/>
    </w:p>
    <w:p w14:paraId="7B3211DF" w14:textId="2DEF42FE"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Kanıt11_</w:t>
      </w:r>
      <w:r w:rsidR="005B4EA4" w:rsidRPr="00BC20F0">
        <w:rPr>
          <w:rFonts w:ascii="Calibri" w:eastAsia="Constantia" w:hAnsi="Calibri" w:cs="Calibri"/>
          <w:color w:val="000000"/>
          <w14:textFill>
            <w14:solidFill>
              <w14:srgbClr w14:val="000000">
                <w14:lumMod w14:val="65000"/>
                <w14:lumOff w14:val="35000"/>
              </w14:srgbClr>
            </w14:solidFill>
          </w14:textFill>
        </w:rPr>
        <w:t>Müdek Ders Değerlendirme Anket Formu</w:t>
      </w:r>
    </w:p>
    <w:p w14:paraId="4AE48BA0" w14:textId="7E795759"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Kanıt12_</w:t>
      </w:r>
      <w:r w:rsidR="005B4EA4" w:rsidRPr="00BC20F0">
        <w:rPr>
          <w:rFonts w:ascii="Calibri" w:eastAsia="Constantia" w:hAnsi="Calibri" w:cs="Calibri"/>
          <w:color w:val="000000"/>
          <w14:textFill>
            <w14:solidFill>
              <w14:srgbClr w14:val="000000">
                <w14:lumMod w14:val="65000"/>
                <w14:lumOff w14:val="35000"/>
              </w14:srgbClr>
            </w14:solidFill>
          </w14:textFill>
        </w:rPr>
        <w:t>Seminer Raporu</w:t>
      </w:r>
    </w:p>
    <w:p w14:paraId="3CCD5D74"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Kanıt13_Ders ve Ders Sorumlusu Değerlendirme Sonucu</w:t>
      </w:r>
    </w:p>
    <w:p w14:paraId="2D870D4C"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Kanıt14_2022 Müfredat ve Ders Dağılım Dengesi</w:t>
      </w:r>
    </w:p>
    <w:p w14:paraId="3115F480"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 xml:space="preserve">Kanıt15_ </w:t>
      </w:r>
      <w:proofErr w:type="spellStart"/>
      <w:r w:rsidRPr="00BC20F0">
        <w:rPr>
          <w:rFonts w:ascii="Calibri" w:eastAsia="Constantia" w:hAnsi="Calibri" w:cs="Calibri"/>
          <w:color w:val="000000"/>
          <w14:textFill>
            <w14:solidFill>
              <w14:srgbClr w14:val="000000">
                <w14:lumMod w14:val="65000"/>
                <w14:lumOff w14:val="35000"/>
              </w14:srgbClr>
            </w14:solidFill>
          </w14:textFill>
        </w:rPr>
        <w:t>Müdek</w:t>
      </w:r>
      <w:proofErr w:type="spellEnd"/>
      <w:r w:rsidRPr="00BC20F0">
        <w:rPr>
          <w:rFonts w:ascii="Calibri" w:eastAsia="Constantia" w:hAnsi="Calibri" w:cs="Calibri"/>
          <w:color w:val="000000"/>
          <w14:textFill>
            <w14:solidFill>
              <w14:srgbClr w14:val="000000">
                <w14:lumMod w14:val="65000"/>
                <w14:lumOff w14:val="35000"/>
              </w14:srgbClr>
            </w14:solidFill>
          </w14:textFill>
        </w:rPr>
        <w:t xml:space="preserve"> Ders Değerlendirme Formu</w:t>
      </w:r>
    </w:p>
    <w:p w14:paraId="3251AED0"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Calibri"/>
          <w:color w:val="000000"/>
          <w14:textFill>
            <w14:solidFill>
              <w14:srgbClr w14:val="000000">
                <w14:lumMod w14:val="65000"/>
                <w14:lumOff w14:val="35000"/>
              </w14:srgbClr>
            </w14:solidFill>
          </w14:textFill>
        </w:rPr>
        <w:t>Kanıt16_Elektrik-Elektronik Mühendisliği Eğitim-Öğretim Sürekli İyileştirme Süreci</w:t>
      </w:r>
    </w:p>
    <w:p w14:paraId="02AC3303" w14:textId="29A8F311"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Times New Roman"/>
          <w:color w:val="000000"/>
          <w14:textFill>
            <w14:solidFill>
              <w14:srgbClr w14:val="000000">
                <w14:lumMod w14:val="65000"/>
                <w14:lumOff w14:val="35000"/>
              </w14:srgbClr>
            </w14:solidFill>
          </w14:textFill>
        </w:rPr>
        <w:t>Kanıt17_</w:t>
      </w:r>
      <w:r w:rsidR="005B4EA4" w:rsidRPr="00BC20F0">
        <w:rPr>
          <w:rFonts w:ascii="Calibri" w:eastAsia="Constantia" w:hAnsi="Calibri" w:cs="Times New Roman"/>
          <w:color w:val="000000"/>
          <w14:textFill>
            <w14:solidFill>
              <w14:srgbClr w14:val="000000">
                <w14:lumMod w14:val="65000"/>
                <w14:lumOff w14:val="35000"/>
              </w14:srgbClr>
            </w14:solidFill>
          </w14:textFill>
        </w:rPr>
        <w:t>Ders İzlenceleri</w:t>
      </w:r>
    </w:p>
    <w:p w14:paraId="232DBE94" w14:textId="77777777" w:rsidR="0031245A" w:rsidRPr="00BC20F0" w:rsidRDefault="0031245A" w:rsidP="00EB2D7C">
      <w:pPr>
        <w:numPr>
          <w:ilvl w:val="0"/>
          <w:numId w:val="8"/>
        </w:numPr>
        <w:spacing w:after="0" w:line="240" w:lineRule="auto"/>
        <w:contextualSpacing/>
        <w:jc w:val="both"/>
        <w:rPr>
          <w:rFonts w:ascii="Calibri" w:eastAsia="Constantia" w:hAnsi="Calibri" w:cs="Calibri"/>
          <w:color w:val="000000"/>
          <w14:textFill>
            <w14:solidFill>
              <w14:srgbClr w14:val="000000">
                <w14:lumMod w14:val="65000"/>
                <w14:lumOff w14:val="35000"/>
              </w14:srgbClr>
            </w14:solidFill>
          </w14:textFill>
        </w:rPr>
      </w:pPr>
      <w:r w:rsidRPr="00BC20F0">
        <w:rPr>
          <w:rFonts w:ascii="Calibri" w:eastAsia="Constantia" w:hAnsi="Calibri" w:cs="Times New Roman"/>
          <w:color w:val="000000"/>
          <w14:textFill>
            <w14:solidFill>
              <w14:srgbClr w14:val="000000">
                <w14:lumMod w14:val="65000"/>
                <w14:lumOff w14:val="35000"/>
              </w14:srgbClr>
            </w14:solidFill>
          </w14:textFill>
        </w:rPr>
        <w:t>Kanıt18_2022-2023 Akademik Takvim</w:t>
      </w:r>
    </w:p>
    <w:p w14:paraId="1CAA6C9D" w14:textId="77777777" w:rsidR="0031245A" w:rsidRPr="00BC20F0" w:rsidRDefault="0031245A" w:rsidP="0031245A">
      <w:pPr>
        <w:jc w:val="both"/>
        <w:rPr>
          <w:rFonts w:ascii="Constantia" w:eastAsia="Constantia" w:hAnsi="Constantia" w:cs="Times New Roman"/>
          <w:b/>
          <w:i/>
          <w:color w:val="425EA9"/>
          <w:u w:val="single"/>
        </w:rPr>
      </w:pPr>
    </w:p>
    <w:p w14:paraId="511575B0" w14:textId="77777777" w:rsidR="0031245A" w:rsidRPr="00BC20F0" w:rsidRDefault="0031245A" w:rsidP="0031245A">
      <w:pPr>
        <w:jc w:val="both"/>
        <w:rPr>
          <w:rFonts w:ascii="Constantia" w:eastAsia="Constantia" w:hAnsi="Constantia" w:cs="Times New Roman"/>
          <w:b/>
          <w:iCs/>
        </w:rPr>
      </w:pPr>
      <w:r w:rsidRPr="00BC20F0">
        <w:rPr>
          <w:rFonts w:ascii="Constantia" w:eastAsia="Constantia" w:hAnsi="Constantia" w:cs="Times New Roman"/>
          <w:b/>
          <w:i/>
          <w:u w:val="single"/>
        </w:rPr>
        <w:t>B.2. Programların Yürütülmesi (Öğrenci Merkezli Öğrenme, Öğretme Ve Değerlendirme)</w:t>
      </w:r>
      <w:r w:rsidRPr="00BC20F0">
        <w:rPr>
          <w:rFonts w:ascii="Constantia" w:eastAsia="Constantia" w:hAnsi="Constantia" w:cs="Times New Roman"/>
          <w:bCs/>
          <w:iCs/>
          <w:color w:val="425EA9"/>
        </w:rPr>
        <w:tab/>
      </w:r>
    </w:p>
    <w:p w14:paraId="3F50B2AF"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Mühendislik fakültesinde aktif olan 8 adet mesleki öğrenci topluluğu bulunmaktadır. Akademik personel ile sürekli iletişim halinde olan bu mesleki öğrenci toplulukları öğrencilerin öğrenmelerinde çok etkili olmaktadır. Ayrıca bu topluluklar aracılığı ile de disiplinler arası öğrenme sağlanmaktadır.</w:t>
      </w:r>
    </w:p>
    <w:p w14:paraId="15E3C3EF"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lastRenderedPageBreak/>
        <w:t xml:space="preserve"> Üniversitede akademik birimlerin günlük ders program saat yoğunlukları Öğretim Yönetim Sistemi – ÖYS üzerinden anlık izlenerek, ders ve sınavların planlanması ve yürütülmesi gerçekleştirilmektedir. </w:t>
      </w:r>
    </w:p>
    <w:p w14:paraId="5DE071ED"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Öğrencilerimizin disiplinler arası çalışma becerilerini arttırmak amacıyla, çok disiplinli takımlarla yürütülen proje faaliyetlerine, yarışmalara ve topluluk çalışmalarına katılımları teşvik edilmekte ve bu konuda gerekli duyurular ve tanıtıcı faaliyetler sıklıkla yapılmaktadır.</w:t>
      </w:r>
    </w:p>
    <w:p w14:paraId="64E8004F"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Derslerde ara sınav ve final sınavları dışında çok sayıda mini sınav (</w:t>
      </w:r>
      <w:proofErr w:type="spellStart"/>
      <w:r w:rsidRPr="00BC20F0">
        <w:rPr>
          <w:rFonts w:eastAsia="Constantia" w:cstheme="minorHAnsi"/>
          <w:color w:val="595959"/>
        </w:rPr>
        <w:t>quiz</w:t>
      </w:r>
      <w:proofErr w:type="spellEnd"/>
      <w:r w:rsidRPr="00BC20F0">
        <w:rPr>
          <w:rFonts w:eastAsia="Constantia" w:cstheme="minorHAnsi"/>
          <w:color w:val="595959"/>
        </w:rPr>
        <w:t xml:space="preserve">) sayılarının artırılması ve bu şekilde yaşanan olumsuzluklara karşı öğrenci değerlendirmelerinin daha esnek olması </w:t>
      </w:r>
    </w:p>
    <w:p w14:paraId="3360C957"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-Sözlü sınav yapılması </w:t>
      </w:r>
    </w:p>
    <w:p w14:paraId="2318E500"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-Proje ve araştırma tasarısı yaptırılması </w:t>
      </w:r>
    </w:p>
    <w:p w14:paraId="0D15F50A"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-Sözlü makale sunumlarının yaptırılması </w:t>
      </w:r>
    </w:p>
    <w:p w14:paraId="1E66316A"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-Sentez becerisine dayalı birkaç konuyu kapsayan uzun cevaplı soruların kullanılması </w:t>
      </w:r>
    </w:p>
    <w:p w14:paraId="13893ECC"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Bölümümüzü tercih eden öğrenciler, ÖSYM (Ölçme, Seçme ve Yerleştirme Merkezi) tarafından Türkiye genelinde lisans programlarına kabul için yapılan YGS (Yükseköğretime Geçiş Sınavı) sonuçlarına göre belli bir asgari puanı alarak LYS (Lisans Yerleştirme Sınavı) Matematik-Fen (MF4) puan türü tercihleri ile Türkiye genelindeki başarı sıralarına göre lisans programımıza yerleştirilmektedir. </w:t>
      </w:r>
    </w:p>
    <w:p w14:paraId="133AD8DA"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Önceki Öğrenmenin Tanınması </w:t>
      </w:r>
    </w:p>
    <w:p w14:paraId="539DD446"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Bu programda zorunlu İngilizce Hazırlık uygulanmaktadır. Üniversitenin akademik yıl başında yaptığı İngilizce yeterlik sınavı ya da eşdeğeri sınavlardan yeterli puanı alan öğrenciler muaf olmaktadırlar. </w:t>
      </w:r>
    </w:p>
    <w:p w14:paraId="68E55A4B"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Başkent Üniversitesi Elektrik-Elektronik Mühendisliği programına yatay geçiş yolu ile öğrenci kabulü 24.04.2010 tarihli ve 27561 sayılı Resmi </w:t>
      </w:r>
      <w:proofErr w:type="spellStart"/>
      <w:r w:rsidRPr="00BC20F0">
        <w:rPr>
          <w:rFonts w:eastAsia="Constantia" w:cstheme="minorHAnsi"/>
          <w:color w:val="595959"/>
        </w:rPr>
        <w:t>Gazete’de</w:t>
      </w:r>
      <w:proofErr w:type="spellEnd"/>
      <w:r w:rsidRPr="00BC20F0">
        <w:rPr>
          <w:rFonts w:eastAsia="Constantia" w:cstheme="minorHAnsi"/>
          <w:color w:val="595959"/>
        </w:rPr>
        <w:t xml:space="preserve"> yayımlanan “Yükseköğretim Kurumlarında </w:t>
      </w:r>
      <w:proofErr w:type="spellStart"/>
      <w:r w:rsidRPr="00BC20F0">
        <w:rPr>
          <w:rFonts w:eastAsia="Constantia" w:cstheme="minorHAnsi"/>
          <w:color w:val="595959"/>
        </w:rPr>
        <w:t>Önlisans</w:t>
      </w:r>
      <w:proofErr w:type="spellEnd"/>
      <w:r w:rsidRPr="00BC20F0">
        <w:rPr>
          <w:rFonts w:eastAsia="Constantia" w:cstheme="minorHAnsi"/>
          <w:color w:val="595959"/>
        </w:rPr>
        <w:t xml:space="preserve"> ve Lisans Düzeyindeki Programlar Arasında Geçiş, Çift </w:t>
      </w:r>
      <w:proofErr w:type="spellStart"/>
      <w:r w:rsidRPr="00BC20F0">
        <w:rPr>
          <w:rFonts w:eastAsia="Constantia" w:cstheme="minorHAnsi"/>
          <w:color w:val="595959"/>
        </w:rPr>
        <w:t>Anadal</w:t>
      </w:r>
      <w:proofErr w:type="spellEnd"/>
      <w:r w:rsidRPr="00BC20F0">
        <w:rPr>
          <w:rFonts w:eastAsia="Constantia" w:cstheme="minorHAnsi"/>
          <w:color w:val="595959"/>
        </w:rPr>
        <w:t xml:space="preserve">, </w:t>
      </w:r>
      <w:proofErr w:type="spellStart"/>
      <w:r w:rsidRPr="00BC20F0">
        <w:rPr>
          <w:rFonts w:eastAsia="Constantia" w:cstheme="minorHAnsi"/>
          <w:color w:val="595959"/>
        </w:rPr>
        <w:t>Yandal</w:t>
      </w:r>
      <w:proofErr w:type="spellEnd"/>
      <w:r w:rsidRPr="00BC20F0">
        <w:rPr>
          <w:rFonts w:eastAsia="Constantia" w:cstheme="minorHAnsi"/>
          <w:color w:val="595959"/>
        </w:rPr>
        <w:t xml:space="preserve"> ile Kurumlar Arası Kredi Transferi Yapılması Esaslarına İlişkin Yönetmelik” hükümlerine göre yapılır. </w:t>
      </w:r>
    </w:p>
    <w:p w14:paraId="41C5D96B"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Meslek yüksekokulları ve </w:t>
      </w:r>
      <w:proofErr w:type="spellStart"/>
      <w:r w:rsidRPr="00BC20F0">
        <w:rPr>
          <w:rFonts w:eastAsia="Constantia" w:cstheme="minorHAnsi"/>
          <w:color w:val="595959"/>
        </w:rPr>
        <w:t>açıköğretim</w:t>
      </w:r>
      <w:proofErr w:type="spellEnd"/>
      <w:r w:rsidRPr="00BC20F0">
        <w:rPr>
          <w:rFonts w:eastAsia="Constantia" w:cstheme="minorHAnsi"/>
          <w:color w:val="595959"/>
        </w:rPr>
        <w:t xml:space="preserve"> </w:t>
      </w:r>
      <w:proofErr w:type="spellStart"/>
      <w:r w:rsidRPr="00BC20F0">
        <w:rPr>
          <w:rFonts w:eastAsia="Constantia" w:cstheme="minorHAnsi"/>
          <w:color w:val="595959"/>
        </w:rPr>
        <w:t>önlisans</w:t>
      </w:r>
      <w:proofErr w:type="spellEnd"/>
      <w:r w:rsidRPr="00BC20F0">
        <w:rPr>
          <w:rFonts w:eastAsia="Constantia" w:cstheme="minorHAnsi"/>
          <w:color w:val="595959"/>
        </w:rPr>
        <w:t xml:space="preserve"> programları mezunlarının Elektrik-Elektronik Mühendisliğine dikey geçişleri ise 19.02.2002 tarihli ve 24676 sayılı Resmi </w:t>
      </w:r>
      <w:proofErr w:type="spellStart"/>
      <w:r w:rsidRPr="00BC20F0">
        <w:rPr>
          <w:rFonts w:eastAsia="Constantia" w:cstheme="minorHAnsi"/>
          <w:color w:val="595959"/>
        </w:rPr>
        <w:t>Gazete’de</w:t>
      </w:r>
      <w:proofErr w:type="spellEnd"/>
      <w:r w:rsidRPr="00BC20F0">
        <w:rPr>
          <w:rFonts w:eastAsia="Constantia" w:cstheme="minorHAnsi"/>
          <w:color w:val="595959"/>
        </w:rPr>
        <w:t xml:space="preserve"> yayımlanan “Meslek Yüksekokulları ve </w:t>
      </w:r>
      <w:proofErr w:type="spellStart"/>
      <w:r w:rsidRPr="00BC20F0">
        <w:rPr>
          <w:rFonts w:eastAsia="Constantia" w:cstheme="minorHAnsi"/>
          <w:color w:val="595959"/>
        </w:rPr>
        <w:t>Açıköğretim</w:t>
      </w:r>
      <w:proofErr w:type="spellEnd"/>
      <w:r w:rsidRPr="00BC20F0">
        <w:rPr>
          <w:rFonts w:eastAsia="Constantia" w:cstheme="minorHAnsi"/>
          <w:color w:val="595959"/>
        </w:rPr>
        <w:t xml:space="preserve"> </w:t>
      </w:r>
      <w:proofErr w:type="spellStart"/>
      <w:r w:rsidRPr="00BC20F0">
        <w:rPr>
          <w:rFonts w:eastAsia="Constantia" w:cstheme="minorHAnsi"/>
          <w:color w:val="595959"/>
        </w:rPr>
        <w:t>Önlisans</w:t>
      </w:r>
      <w:proofErr w:type="spellEnd"/>
      <w:r w:rsidRPr="00BC20F0">
        <w:rPr>
          <w:rFonts w:eastAsia="Constantia" w:cstheme="minorHAnsi"/>
          <w:color w:val="595959"/>
        </w:rPr>
        <w:t xml:space="preserve"> Programları Mezunlarının Lisans Öğrenimine Devamları Hakkında Yönetmelik” hükümlerine göre ÖSYM’nin yaptığı Dikey Geçiş Sınavı (DGS) ile yapılabilir. </w:t>
      </w:r>
    </w:p>
    <w:p w14:paraId="5E32C678"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Yatay ve/veya dikey geçişle gelen öğrencilerin geldikleri üniversitelerde almış oldukları derslerin bölümümüz tarafından kabul edilmesinde uygulanan ölçütler özetle aşağıdaki şekildedir. </w:t>
      </w:r>
    </w:p>
    <w:p w14:paraId="5CF4D94F"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Öğrencilerin son beş yıl içinde, </w:t>
      </w:r>
    </w:p>
    <w:p w14:paraId="3841A53C"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lastRenderedPageBreak/>
        <w:t xml:space="preserve">▪ Almış oldukları derslerin kredilerinin/AKTS kredilerinin, bölümümüz ders kredileri/AKTS kredilerine eşit ya da büyük olması, </w:t>
      </w:r>
    </w:p>
    <w:p w14:paraId="496CBA19"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 Almış oldukları derslerin içeriklerinin, bölümümüz ders içerikleri ile eşdeğer olması, </w:t>
      </w:r>
    </w:p>
    <w:p w14:paraId="6B2C3FF9"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 Almış oldukları derslerin başarı durumunun, not sistemine göre; 4,00’lük not sistemi üzerinden en az 2,00 (harf sistemine göre C) olması gerekmektedir. </w:t>
      </w:r>
    </w:p>
    <w:p w14:paraId="1B9F2D11"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Yatay ve dikey geçişler, kontenjanlarla sınırlı olup, kontenjanın üzerinde başvuru olması durumunda LYS puanı dikkate alınır.</w:t>
      </w:r>
    </w:p>
    <w:p w14:paraId="7EDD5B0E"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Yatay ve/veya dikey geçişle gelen öğrencilerin geldikleri üniversitelerde almış oldukları derslerin bölümümüz tarafından kabul edilmesinde uygulanan ölçütler özetle aşağıdaki şekildedir. Öğrencilerin son beş yıl içinde, </w:t>
      </w:r>
    </w:p>
    <w:p w14:paraId="0CFB1DF4"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 Almış oldukları derslerin kredilerinin/AKTS kredilerinin, bölümümüz ders kredileri/AKTS kredilerine eşit ya da büyük olması, </w:t>
      </w:r>
    </w:p>
    <w:p w14:paraId="18B8C27B"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 Almış oldukları derslerin içeriklerinin, bölümümüz ders içerikleri ile eşdeğer olması, </w:t>
      </w:r>
    </w:p>
    <w:p w14:paraId="03099BF0"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 Almış oldukları derslerin başarı durumunun, not sistemine göre; 4,00’lük not sistemi üzerinden en az 2,00 (harf sistemine göre C) olması gerekmektedir. Yatay ve dikey geçişler, kontenjanlarla sınırlı olup, kontenjanın üzerinde başvuru olması durumunda LYS puanı dikkate alınır. </w:t>
      </w:r>
    </w:p>
    <w:p w14:paraId="22B002F5"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 xml:space="preserve">Başkent Üniversitesi’nde çift </w:t>
      </w:r>
      <w:proofErr w:type="spellStart"/>
      <w:r w:rsidRPr="00BC20F0">
        <w:rPr>
          <w:rFonts w:eastAsia="Constantia" w:cstheme="minorHAnsi"/>
          <w:color w:val="595959"/>
        </w:rPr>
        <w:t>anadal</w:t>
      </w:r>
      <w:proofErr w:type="spellEnd"/>
      <w:r w:rsidRPr="00BC20F0">
        <w:rPr>
          <w:rFonts w:eastAsia="Constantia" w:cstheme="minorHAnsi"/>
          <w:color w:val="595959"/>
        </w:rPr>
        <w:t xml:space="preserve"> ve </w:t>
      </w:r>
      <w:proofErr w:type="spellStart"/>
      <w:r w:rsidRPr="00BC20F0">
        <w:rPr>
          <w:rFonts w:eastAsia="Constantia" w:cstheme="minorHAnsi"/>
          <w:color w:val="595959"/>
        </w:rPr>
        <w:t>yandal</w:t>
      </w:r>
      <w:proofErr w:type="spellEnd"/>
      <w:r w:rsidRPr="00BC20F0">
        <w:rPr>
          <w:rFonts w:eastAsia="Constantia" w:cstheme="minorHAnsi"/>
          <w:color w:val="595959"/>
        </w:rPr>
        <w:t xml:space="preserve"> uygulamaları “Başkent Üniversitesi Çift Anadal Lisans Programı Yönergesi” ve “Başkent Üniversitesi </w:t>
      </w:r>
      <w:proofErr w:type="spellStart"/>
      <w:r w:rsidRPr="00BC20F0">
        <w:rPr>
          <w:rFonts w:eastAsia="Constantia" w:cstheme="minorHAnsi"/>
          <w:color w:val="595959"/>
        </w:rPr>
        <w:t>Yandal</w:t>
      </w:r>
      <w:proofErr w:type="spellEnd"/>
      <w:r w:rsidRPr="00BC20F0">
        <w:rPr>
          <w:rFonts w:eastAsia="Constantia" w:cstheme="minorHAnsi"/>
          <w:color w:val="595959"/>
        </w:rPr>
        <w:t xml:space="preserve"> Yönergesi” uyarınca yapılmaktadır. Bu yönergelere göre özetle, Başkent Üniversitesi’nde çift anadal, yan dal uygulamaları, ilgili programın önerisi ve Fakülte Yönetim Kurulu’nun ve Başkent Üniversitesi Senatosu’nun kararıyla, belirlenen kurallara göre yapılabilir. En önemli kriter çift </w:t>
      </w:r>
      <w:proofErr w:type="spellStart"/>
      <w:r w:rsidRPr="00BC20F0">
        <w:rPr>
          <w:rFonts w:eastAsia="Constantia" w:cstheme="minorHAnsi"/>
          <w:color w:val="595959"/>
        </w:rPr>
        <w:t>anadal</w:t>
      </w:r>
      <w:proofErr w:type="spellEnd"/>
      <w:r w:rsidRPr="00BC20F0">
        <w:rPr>
          <w:rFonts w:eastAsia="Constantia" w:cstheme="minorHAnsi"/>
          <w:color w:val="595959"/>
        </w:rPr>
        <w:t xml:space="preserve">, </w:t>
      </w:r>
      <w:proofErr w:type="spellStart"/>
      <w:r w:rsidRPr="00BC20F0">
        <w:rPr>
          <w:rFonts w:eastAsia="Constantia" w:cstheme="minorHAnsi"/>
          <w:color w:val="595959"/>
        </w:rPr>
        <w:t>yandal</w:t>
      </w:r>
      <w:proofErr w:type="spellEnd"/>
      <w:r w:rsidRPr="00BC20F0">
        <w:rPr>
          <w:rFonts w:eastAsia="Constantia" w:cstheme="minorHAnsi"/>
          <w:color w:val="595959"/>
        </w:rPr>
        <w:t xml:space="preserve"> yapmak isteyen öğrencinin yönetmelikte belirlenen ölçütleri sağlamış olmasıdır. </w:t>
      </w:r>
    </w:p>
    <w:p w14:paraId="556E3065" w14:textId="77777777" w:rsidR="0031245A" w:rsidRPr="00BC20F0" w:rsidRDefault="0031245A" w:rsidP="0031245A">
      <w:pPr>
        <w:ind w:firstLine="426"/>
        <w:jc w:val="both"/>
        <w:rPr>
          <w:rFonts w:eastAsia="Constantia" w:cstheme="minorHAnsi"/>
          <w:color w:val="595959"/>
        </w:rPr>
      </w:pPr>
      <w:r w:rsidRPr="00BC20F0">
        <w:rPr>
          <w:rFonts w:eastAsia="Constantia" w:cstheme="minorHAnsi"/>
          <w:color w:val="595959"/>
        </w:rPr>
        <w:t>Elektrik-Elektronik Mühendisliği bölümünde çift anadal programı talep edilmediği için bugüne kadar uygulanmamıştır. Ancak bu konuda yönetmelikler mevcuttur. İlgili tüm yönetmelik ve yönergeler Başkent Üniversitesi Öğrenci İşleri Daire Başkanlığı internet sayfasında yer almaktadır.</w:t>
      </w:r>
    </w:p>
    <w:p w14:paraId="5A313D5C" w14:textId="3C3DF506" w:rsidR="0031245A" w:rsidRPr="00BC20F0" w:rsidRDefault="0031245A" w:rsidP="0031245A">
      <w:pPr>
        <w:jc w:val="both"/>
        <w:rPr>
          <w:rFonts w:eastAsia="Constantia" w:cstheme="minorHAnsi"/>
          <w:b/>
          <w:i/>
          <w:u w:val="single"/>
        </w:rPr>
      </w:pPr>
      <w:r w:rsidRPr="00BC20F0">
        <w:rPr>
          <w:rFonts w:eastAsia="Constantia" w:cstheme="minorHAnsi"/>
          <w:b/>
          <w:i/>
          <w:u w:val="single"/>
        </w:rPr>
        <w:t>Kanıtlar</w:t>
      </w:r>
      <w:r w:rsidR="003246E7" w:rsidRPr="00BC20F0">
        <w:rPr>
          <w:rFonts w:eastAsia="Constantia" w:cstheme="minorHAnsi"/>
          <w:b/>
          <w:i/>
          <w:u w:val="single"/>
        </w:rPr>
        <w:t>:</w:t>
      </w:r>
    </w:p>
    <w:p w14:paraId="11597397" w14:textId="519839EF" w:rsidR="003246E7"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 xml:space="preserve">Kanıt_B.2.1 </w:t>
      </w:r>
      <w:proofErr w:type="spellStart"/>
      <w:r w:rsidRPr="00BC20F0">
        <w:rPr>
          <w:rFonts w:eastAsia="Constantia" w:cstheme="minorHAnsi"/>
          <w:bCs/>
          <w:iCs/>
        </w:rPr>
        <w:t>EEM_</w:t>
      </w:r>
      <w:r w:rsidR="00A251E7" w:rsidRPr="00BC20F0">
        <w:rPr>
          <w:rFonts w:eastAsia="Constantia" w:cstheme="minorHAnsi"/>
          <w:bCs/>
          <w:iCs/>
        </w:rPr>
        <w:t>Cok</w:t>
      </w:r>
      <w:proofErr w:type="spellEnd"/>
      <w:r w:rsidR="00A251E7" w:rsidRPr="00BC20F0">
        <w:rPr>
          <w:rFonts w:eastAsia="Constantia" w:cstheme="minorHAnsi"/>
          <w:bCs/>
          <w:iCs/>
        </w:rPr>
        <w:t xml:space="preserve"> </w:t>
      </w:r>
      <w:proofErr w:type="spellStart"/>
      <w:r w:rsidR="00A251E7" w:rsidRPr="00BC20F0">
        <w:rPr>
          <w:rFonts w:eastAsia="Constantia" w:cstheme="minorHAnsi"/>
          <w:bCs/>
          <w:iCs/>
        </w:rPr>
        <w:t>Dısıplınlı</w:t>
      </w:r>
      <w:proofErr w:type="spellEnd"/>
      <w:r w:rsidR="00A251E7" w:rsidRPr="00BC20F0">
        <w:rPr>
          <w:rFonts w:eastAsia="Constantia" w:cstheme="minorHAnsi"/>
          <w:bCs/>
          <w:iCs/>
        </w:rPr>
        <w:t xml:space="preserve"> </w:t>
      </w:r>
      <w:proofErr w:type="spellStart"/>
      <w:r w:rsidR="00A251E7" w:rsidRPr="00BC20F0">
        <w:rPr>
          <w:rFonts w:eastAsia="Constantia" w:cstheme="minorHAnsi"/>
          <w:bCs/>
          <w:iCs/>
        </w:rPr>
        <w:t>Takımlar_Genel</w:t>
      </w:r>
      <w:proofErr w:type="spellEnd"/>
      <w:r w:rsidR="00A251E7" w:rsidRPr="00BC20F0">
        <w:rPr>
          <w:rFonts w:eastAsia="Constantia" w:cstheme="minorHAnsi"/>
          <w:bCs/>
          <w:iCs/>
        </w:rPr>
        <w:t xml:space="preserve"> </w:t>
      </w:r>
      <w:proofErr w:type="spellStart"/>
      <w:r w:rsidR="00A251E7" w:rsidRPr="00BC20F0">
        <w:rPr>
          <w:rFonts w:eastAsia="Constantia" w:cstheme="minorHAnsi"/>
          <w:bCs/>
          <w:iCs/>
        </w:rPr>
        <w:t>Acıklama</w:t>
      </w:r>
      <w:proofErr w:type="spellEnd"/>
    </w:p>
    <w:p w14:paraId="173A65E9" w14:textId="13E19EDD"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Kanıt_B.2.2 EEM313_BME317_</w:t>
      </w:r>
      <w:r w:rsidR="00A251E7" w:rsidRPr="00BC20F0">
        <w:rPr>
          <w:rFonts w:eastAsia="Constantia" w:cstheme="minorHAnsi"/>
          <w:bCs/>
          <w:iCs/>
        </w:rPr>
        <w:t xml:space="preserve">Ortak </w:t>
      </w:r>
      <w:proofErr w:type="spellStart"/>
      <w:r w:rsidR="00A251E7" w:rsidRPr="00BC20F0">
        <w:rPr>
          <w:rFonts w:eastAsia="Constantia" w:cstheme="minorHAnsi"/>
          <w:bCs/>
          <w:iCs/>
        </w:rPr>
        <w:t>Odev</w:t>
      </w:r>
      <w:proofErr w:type="spellEnd"/>
      <w:r w:rsidR="00A251E7" w:rsidRPr="00BC20F0">
        <w:rPr>
          <w:rFonts w:eastAsia="Constantia" w:cstheme="minorHAnsi"/>
          <w:bCs/>
          <w:iCs/>
        </w:rPr>
        <w:t xml:space="preserve"> </w:t>
      </w:r>
      <w:proofErr w:type="spellStart"/>
      <w:r w:rsidR="00A251E7" w:rsidRPr="00BC20F0">
        <w:rPr>
          <w:rFonts w:eastAsia="Constantia" w:cstheme="minorHAnsi"/>
          <w:bCs/>
          <w:iCs/>
        </w:rPr>
        <w:t>Acıklama</w:t>
      </w:r>
      <w:proofErr w:type="spellEnd"/>
    </w:p>
    <w:p w14:paraId="36644D2C" w14:textId="57F361C3"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Kanıt_B.2.3 Eğitim ve Program İyileştirme Toplantı tutanak formu</w:t>
      </w:r>
    </w:p>
    <w:p w14:paraId="40F16D4C" w14:textId="77777777"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Kanıt_B.2.4 Başkent Üniversitesi Öğretim Yönetim Sistemi</w:t>
      </w:r>
    </w:p>
    <w:p w14:paraId="08FACE0F" w14:textId="77777777"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w:t>
      </w:r>
      <w:proofErr w:type="gramStart"/>
      <w:r w:rsidRPr="00BC20F0">
        <w:rPr>
          <w:rFonts w:eastAsia="Constantia" w:cstheme="minorHAnsi"/>
          <w:bCs/>
          <w:iCs/>
        </w:rPr>
        <w:t>5  Cumhurbaşkanlığı</w:t>
      </w:r>
      <w:proofErr w:type="gramEnd"/>
      <w:r w:rsidRPr="00BC20F0">
        <w:rPr>
          <w:rFonts w:eastAsia="Constantia" w:cstheme="minorHAnsi"/>
          <w:bCs/>
          <w:iCs/>
        </w:rPr>
        <w:t xml:space="preserve"> Mevzuat Bilgi Sistemi (Dikey Geçiş)</w:t>
      </w:r>
    </w:p>
    <w:p w14:paraId="18BFD9F0" w14:textId="77777777"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Kanıt_B.2.6 Cumhurbaşkanlığı Mevzuat Bilgi Sistemi (Yatay Geçiş, Çift Anadal, Yan Dal)</w:t>
      </w:r>
    </w:p>
    <w:p w14:paraId="1318806A" w14:textId="77777777"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Kanıt_B.2.7 Başkent Üniversitesi Bilgi Paketi</w:t>
      </w:r>
    </w:p>
    <w:p w14:paraId="2E032D23" w14:textId="77777777"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Kanıt_B.2.8 Başkent Üniversitesi Çift Anadal Lisans Programı Yönergesi</w:t>
      </w:r>
    </w:p>
    <w:p w14:paraId="4AE76E42" w14:textId="77777777" w:rsidR="0031245A" w:rsidRPr="00BC20F0" w:rsidRDefault="0031245A" w:rsidP="003246E7">
      <w:pPr>
        <w:pStyle w:val="ListeParagraf"/>
        <w:numPr>
          <w:ilvl w:val="0"/>
          <w:numId w:val="24"/>
        </w:numPr>
        <w:jc w:val="both"/>
        <w:rPr>
          <w:rFonts w:eastAsia="Constantia" w:cstheme="minorHAnsi"/>
          <w:bCs/>
          <w:iCs/>
        </w:rPr>
      </w:pPr>
      <w:r w:rsidRPr="00BC20F0">
        <w:rPr>
          <w:rFonts w:eastAsia="Constantia" w:cstheme="minorHAnsi"/>
          <w:bCs/>
          <w:iCs/>
        </w:rPr>
        <w:t>Kanıt_B.2.9 Başkent Üniversitesi Yan Dal Lisans Programı Yönergesi</w:t>
      </w:r>
    </w:p>
    <w:p w14:paraId="4C559A74" w14:textId="77777777" w:rsidR="0031245A" w:rsidRPr="00BC20F0" w:rsidRDefault="0031245A" w:rsidP="0031245A">
      <w:pPr>
        <w:jc w:val="both"/>
        <w:rPr>
          <w:b/>
          <w:i/>
          <w:u w:val="single"/>
        </w:rPr>
      </w:pPr>
      <w:r w:rsidRPr="00BC20F0">
        <w:rPr>
          <w:b/>
          <w:i/>
          <w:u w:val="single"/>
        </w:rPr>
        <w:lastRenderedPageBreak/>
        <w:t xml:space="preserve">B.3. Öğrenme Kaynakları ve Akademik Destek Hizmetleri   </w:t>
      </w:r>
    </w:p>
    <w:p w14:paraId="0B132165" w14:textId="77777777" w:rsidR="0031245A" w:rsidRPr="00BC20F0" w:rsidRDefault="0031245A" w:rsidP="0031245A">
      <w:pPr>
        <w:ind w:firstLine="426"/>
        <w:jc w:val="both"/>
        <w:rPr>
          <w:b/>
        </w:rPr>
      </w:pPr>
      <w:r w:rsidRPr="00BC20F0">
        <w:rPr>
          <w:b/>
        </w:rPr>
        <w:t>B.3. Öğrenme Ortam ve Kaynakları:</w:t>
      </w:r>
    </w:p>
    <w:p w14:paraId="77F4DD94" w14:textId="77777777" w:rsidR="0031245A" w:rsidRPr="00BC20F0" w:rsidRDefault="0031245A" w:rsidP="0031245A">
      <w:pPr>
        <w:spacing w:line="240" w:lineRule="auto"/>
        <w:jc w:val="both"/>
      </w:pPr>
      <w:r w:rsidRPr="00BC20F0">
        <w:t>Sınıf, laboratuvar, kütüphane, stüdyo; ders kitapları, çevrimiçi (online) kitaplar/belgeler/videolar vb. kaynaklar uygun nitelik ve niceliktedir, erişilebilirdir ve öğrencilerin bilgisine/kullanımına sunulmuştur.</w:t>
      </w:r>
    </w:p>
    <w:p w14:paraId="07E57852" w14:textId="5314C04A" w:rsidR="0031245A" w:rsidRPr="00BC20F0" w:rsidRDefault="0031245A" w:rsidP="0031245A">
      <w:pPr>
        <w:spacing w:line="240" w:lineRule="auto"/>
        <w:jc w:val="both"/>
      </w:pPr>
      <w:r w:rsidRPr="00BC20F0">
        <w:t xml:space="preserve">Pandemi öncesinde kullanılan dijital platformlar Üniversitedeki sunucular üzerinden çalışırken, Mart 2020’de başlayan zorunlu uzaktan öğretim sürecinde mevcut alt yapının geliştirilmesi yoluyla eğitim öğretim faaliyetlerinin devamı sağlanmıştır. Üniversite Öğretim Yönetim Sistemi (ÖYS) olarak 2007 yılından beri, açık kaynak kodlu </w:t>
      </w:r>
      <w:r w:rsidR="00A251E7" w:rsidRPr="00BC20F0">
        <w:t>Ö</w:t>
      </w:r>
      <w:r w:rsidRPr="00BC20F0">
        <w:t xml:space="preserve">YS kullanılarak oluşturulmuştur. 2015 ve 2018 yıllarında yenilenmiş ve artan uzaktan öğretim uygulamalarına paralel biçimde kullanımı genişletilmiştir. </w:t>
      </w:r>
    </w:p>
    <w:p w14:paraId="09459784" w14:textId="77777777" w:rsidR="0031245A" w:rsidRPr="00BC20F0" w:rsidRDefault="0031245A" w:rsidP="0031245A">
      <w:pPr>
        <w:spacing w:line="240" w:lineRule="auto"/>
        <w:jc w:val="both"/>
      </w:pPr>
      <w:r w:rsidRPr="00BC20F0">
        <w:t>Senkron Ders Ortamları</w:t>
      </w:r>
    </w:p>
    <w:p w14:paraId="4DD25F7F" w14:textId="1AD17063" w:rsidR="0031245A" w:rsidRPr="00BC20F0" w:rsidRDefault="0031245A" w:rsidP="0031245A">
      <w:pPr>
        <w:spacing w:line="240" w:lineRule="auto"/>
        <w:jc w:val="both"/>
      </w:pPr>
      <w:r w:rsidRPr="00BC20F0">
        <w:t xml:space="preserve">Pandemi süreci </w:t>
      </w:r>
      <w:r w:rsidR="008E5A73" w:rsidRPr="00BC20F0">
        <w:t>ile</w:t>
      </w:r>
      <w:r w:rsidRPr="00BC20F0">
        <w:t xml:space="preserve"> Üniversitenin uzaktan öğretim sistemi, akademik programlarda öğrencilerin ve öğretim elemanlarının eğitim ve öğretim etkinliklerini yerine getirebilmeleri için birbiriyle </w:t>
      </w:r>
      <w:proofErr w:type="gramStart"/>
      <w:r w:rsidRPr="00BC20F0">
        <w:t>entegre</w:t>
      </w:r>
      <w:proofErr w:type="gramEnd"/>
      <w:r w:rsidRPr="00BC20F0">
        <w:t xml:space="preserve"> biçimde hizmet veren MOODLE ve MICROSOFT TEAMS alt sistemleri ile desteklenmişti. Uzaktan eğitim kavramsal çerçevesi çevrim içi/çevrimdışı ders içeriklerinin tasarımı belirlenmiş ve tüm paydaşlarla paylaşılmıştır.</w:t>
      </w:r>
    </w:p>
    <w:p w14:paraId="1AA65BFD" w14:textId="77777777" w:rsidR="0031245A" w:rsidRPr="00BC20F0" w:rsidRDefault="0031245A" w:rsidP="0031245A">
      <w:pPr>
        <w:spacing w:line="240" w:lineRule="auto"/>
        <w:jc w:val="both"/>
      </w:pPr>
      <w:r w:rsidRPr="00BC20F0">
        <w:t>Ayrıca, diğer çevrim içi sanal toplantı yazılımları da (</w:t>
      </w:r>
      <w:proofErr w:type="spellStart"/>
      <w:r w:rsidRPr="00BC20F0">
        <w:t>Zoom</w:t>
      </w:r>
      <w:proofErr w:type="spellEnd"/>
      <w:r w:rsidRPr="00BC20F0">
        <w:t xml:space="preserve">, </w:t>
      </w:r>
      <w:proofErr w:type="spellStart"/>
      <w:r w:rsidRPr="00BC20F0">
        <w:t>Whatsapp</w:t>
      </w:r>
      <w:proofErr w:type="spellEnd"/>
      <w:r w:rsidRPr="00BC20F0">
        <w:t xml:space="preserve">, Skype, </w:t>
      </w:r>
      <w:proofErr w:type="spellStart"/>
      <w:r w:rsidRPr="00BC20F0">
        <w:t>BigBlueButton</w:t>
      </w:r>
      <w:proofErr w:type="spellEnd"/>
      <w:r w:rsidRPr="00BC20F0">
        <w:t xml:space="preserve">, Microsoft </w:t>
      </w:r>
      <w:proofErr w:type="spellStart"/>
      <w:r w:rsidRPr="00BC20F0">
        <w:t>Teams</w:t>
      </w:r>
      <w:proofErr w:type="spellEnd"/>
      <w:r w:rsidRPr="00BC20F0">
        <w:t xml:space="preserve"> vb.) kullanılmıştır. Kütüphanede uzaktan erişim (evden ulaşım) kapsamında verilen hizmetler artarak devam etmiştir. </w:t>
      </w:r>
    </w:p>
    <w:p w14:paraId="276E373A" w14:textId="77777777" w:rsidR="004D116F" w:rsidRPr="00BC20F0" w:rsidRDefault="004D116F" w:rsidP="004D116F">
      <w:pPr>
        <w:spacing w:line="240" w:lineRule="auto"/>
        <w:jc w:val="both"/>
        <w:rPr>
          <w:b/>
          <w:bCs/>
          <w:i/>
          <w:iCs/>
          <w:u w:val="single"/>
        </w:rPr>
      </w:pPr>
      <w:r w:rsidRPr="00BC20F0">
        <w:rPr>
          <w:b/>
          <w:bCs/>
          <w:i/>
          <w:iCs/>
          <w:u w:val="single"/>
        </w:rPr>
        <w:t>Kanıtlar:</w:t>
      </w:r>
    </w:p>
    <w:p w14:paraId="7B23AC02" w14:textId="77777777" w:rsidR="0031245A" w:rsidRPr="00BC20F0" w:rsidRDefault="0031245A" w:rsidP="00EB2D7C">
      <w:pPr>
        <w:pStyle w:val="ListeParagraf"/>
        <w:numPr>
          <w:ilvl w:val="0"/>
          <w:numId w:val="18"/>
        </w:numPr>
        <w:jc w:val="both"/>
        <w:rPr>
          <w:rFonts w:cstheme="minorHAnsi"/>
        </w:rPr>
      </w:pPr>
      <w:r w:rsidRPr="00BC20F0">
        <w:rPr>
          <w:rFonts w:cstheme="minorHAnsi"/>
        </w:rPr>
        <w:t>Kanıt_B.3.1 Uzaktan Öğretim Sistemi</w:t>
      </w:r>
    </w:p>
    <w:p w14:paraId="228AC449" w14:textId="77777777" w:rsidR="0031245A" w:rsidRPr="00BC20F0" w:rsidRDefault="0031245A" w:rsidP="00EB2D7C">
      <w:pPr>
        <w:pStyle w:val="ListeParagraf"/>
        <w:numPr>
          <w:ilvl w:val="0"/>
          <w:numId w:val="18"/>
        </w:numPr>
        <w:jc w:val="both"/>
        <w:rPr>
          <w:rFonts w:cstheme="minorHAnsi"/>
        </w:rPr>
      </w:pPr>
      <w:r w:rsidRPr="00BC20F0">
        <w:t>Kanıt_B.3.2 Öğretim Yönetim Sistemi</w:t>
      </w:r>
    </w:p>
    <w:p w14:paraId="4098EC3A" w14:textId="77777777" w:rsidR="0031245A" w:rsidRPr="00BC20F0" w:rsidRDefault="0031245A" w:rsidP="00EB2D7C">
      <w:pPr>
        <w:pStyle w:val="ListeParagraf"/>
        <w:numPr>
          <w:ilvl w:val="0"/>
          <w:numId w:val="18"/>
        </w:numPr>
        <w:jc w:val="both"/>
        <w:rPr>
          <w:rFonts w:cstheme="minorHAnsi"/>
        </w:rPr>
      </w:pPr>
      <w:r w:rsidRPr="00BC20F0">
        <w:t>Kanıt_B.3.3 Elektronik İletişim Sistemleri</w:t>
      </w:r>
    </w:p>
    <w:p w14:paraId="45AB4064" w14:textId="77777777" w:rsidR="0031245A" w:rsidRPr="00BC20F0" w:rsidRDefault="0031245A" w:rsidP="00EB2D7C">
      <w:pPr>
        <w:pStyle w:val="ListeParagraf"/>
        <w:numPr>
          <w:ilvl w:val="0"/>
          <w:numId w:val="18"/>
        </w:numPr>
        <w:jc w:val="both"/>
        <w:rPr>
          <w:rFonts w:cstheme="minorHAnsi"/>
        </w:rPr>
      </w:pPr>
      <w:r w:rsidRPr="00BC20F0">
        <w:t>Kanıt_B.3.4 Öğrenci Bilgi Sistemi (BUOBS)</w:t>
      </w:r>
    </w:p>
    <w:p w14:paraId="55D21591" w14:textId="5E21AF99" w:rsidR="0031245A" w:rsidRPr="00BC20F0" w:rsidRDefault="0031245A" w:rsidP="00EB2D7C">
      <w:pPr>
        <w:pStyle w:val="ListeParagraf"/>
        <w:numPr>
          <w:ilvl w:val="0"/>
          <w:numId w:val="18"/>
        </w:numPr>
        <w:jc w:val="both"/>
        <w:rPr>
          <w:rFonts w:cstheme="minorHAnsi"/>
        </w:rPr>
      </w:pPr>
      <w:r w:rsidRPr="00BC20F0">
        <w:rPr>
          <w:rFonts w:cstheme="minorHAnsi"/>
        </w:rPr>
        <w:t>Kanıt_B.3.5 Kütüphane Kullanıcı Memnuniyet Anketleri ve Değerlendirilmesi</w:t>
      </w:r>
    </w:p>
    <w:p w14:paraId="4D5A5CD1" w14:textId="77777777" w:rsidR="00A251E7" w:rsidRPr="00BC20F0" w:rsidRDefault="00A251E7" w:rsidP="00A251E7">
      <w:pPr>
        <w:pStyle w:val="ListeParagraf"/>
        <w:ind w:left="1416"/>
        <w:jc w:val="both"/>
        <w:rPr>
          <w:rFonts w:cstheme="minorHAnsi"/>
        </w:rPr>
      </w:pPr>
    </w:p>
    <w:p w14:paraId="77924253" w14:textId="77777777" w:rsidR="0031245A" w:rsidRPr="00BC20F0" w:rsidRDefault="0031245A" w:rsidP="0031245A">
      <w:pPr>
        <w:jc w:val="both"/>
        <w:rPr>
          <w:bCs/>
          <w:iCs/>
        </w:rPr>
      </w:pPr>
      <w:r w:rsidRPr="00BC20F0">
        <w:rPr>
          <w:b/>
          <w:i/>
          <w:u w:val="single"/>
        </w:rPr>
        <w:t>B.4 Akademik Destek Hizmetleri:</w:t>
      </w:r>
    </w:p>
    <w:p w14:paraId="41076483" w14:textId="77777777" w:rsidR="0031245A" w:rsidRPr="00BC20F0" w:rsidRDefault="0031245A" w:rsidP="0031245A">
      <w:pPr>
        <w:pStyle w:val="NormalWeb"/>
        <w:spacing w:before="0" w:beforeAutospacing="0" w:after="160" w:afterAutospacing="0"/>
        <w:jc w:val="both"/>
        <w:rPr>
          <w:rFonts w:asciiTheme="minorHAnsi" w:hAnsiTheme="minorHAnsi"/>
        </w:rPr>
      </w:pPr>
      <w:r w:rsidRPr="00BC20F0">
        <w:rPr>
          <w:rFonts w:asciiTheme="minorHAnsi" w:hAnsiTheme="minorHAnsi" w:cs="Calibri"/>
          <w:color w:val="000000"/>
          <w:sz w:val="22"/>
          <w:szCs w:val="22"/>
        </w:rPr>
        <w:t>Programa kabul edilen öğrencilere ilk kayıtları sırasında tam zamanlı bir öğretim elemanı akademik danışman olarak atanır ve bu danışman zorunlu kalınmadıkça (ilgili öğretim elemanının programdan ayrılması veya akademik araştırma amaçlı başka bir il, kurum veya ülkeye gitmesi gibi) öğrenciliği boyunca değiştirilmez.</w:t>
      </w:r>
    </w:p>
    <w:p w14:paraId="53A7C0E4" w14:textId="77777777" w:rsidR="0031245A" w:rsidRPr="00BC20F0" w:rsidRDefault="0031245A" w:rsidP="0031245A">
      <w:pPr>
        <w:pStyle w:val="NormalWeb"/>
        <w:spacing w:before="0" w:beforeAutospacing="0" w:after="160" w:afterAutospacing="0"/>
        <w:jc w:val="both"/>
        <w:rPr>
          <w:rFonts w:asciiTheme="minorHAnsi" w:hAnsiTheme="minorHAnsi"/>
        </w:rPr>
      </w:pPr>
      <w:r w:rsidRPr="00BC20F0">
        <w:rPr>
          <w:rFonts w:asciiTheme="minorHAnsi" w:hAnsiTheme="minorHAnsi" w:cs="Calibri"/>
          <w:color w:val="000000"/>
          <w:sz w:val="22"/>
          <w:szCs w:val="22"/>
        </w:rPr>
        <w:t>Öğrenciler programa ilk kayıtları sırasında danışmanları ile tanışır ve danışmanlar gerekli ilk bilgileri Öğrenci Tanıtım Formuna kaydederler. Her öğrenci için bir dosya açılır ve öğrencilerle ilgili iletişim bilgileri, ders ve başarı takipleri, ilgili kararlar vb. bu dosyalarda tutulur. Başkent Üniversitesi Bilgi İşlem Daire Başkanlığı ve Öğrenci İşleri Daire Başkanlığı’nda elektronik ortamda tutulmakta olan bu bilgiler, ilgili birimlerce üniversitemiz “yerel ağı” üzerinden kullanılabilmektedir.</w:t>
      </w:r>
    </w:p>
    <w:p w14:paraId="659FD9B8" w14:textId="77777777" w:rsidR="0031245A" w:rsidRPr="00BC20F0" w:rsidRDefault="0031245A" w:rsidP="0031245A">
      <w:pPr>
        <w:pStyle w:val="NormalWeb"/>
        <w:spacing w:before="0" w:beforeAutospacing="0" w:after="160" w:afterAutospacing="0"/>
        <w:jc w:val="both"/>
        <w:rPr>
          <w:rFonts w:asciiTheme="minorHAnsi" w:hAnsiTheme="minorHAnsi"/>
        </w:rPr>
      </w:pPr>
      <w:r w:rsidRPr="00BC20F0">
        <w:rPr>
          <w:rFonts w:asciiTheme="minorHAnsi" w:hAnsiTheme="minorHAnsi" w:cs="Calibri"/>
          <w:color w:val="000000"/>
          <w:sz w:val="22"/>
          <w:szCs w:val="22"/>
        </w:rPr>
        <w:lastRenderedPageBreak/>
        <w:t>Akademik danışmanlık hizmetleri; öğrencilerin ders programlarının yapılmasına yardım etmek, sınavlar, yönetmelikler ve etkili çalışma yöntemleri gibi öğretim faaliyetleri ile ilgili konularda bilgi vermek; yönetim ve öğrenci arasındaki iletişimi sağlamak ve öğrencilerin özel problemlerine çözüm aramak gibi konuları içermektedir. Akademik danışmanlar, mesleki deneyimlerini ve birikimlerini öğrenciler ile paylaşırlar. Ayrıca yeni kaydolan öğrenciler bölüm, kütüphane, sağlık, ulaşım, yaşam, bilgisayar vb. konularda danışman öğretim elemanlarından bilgi alabilirler. Akademik danışmanlar öğrencilerin başarılarını izler, sosyal gelişim ve üniversite yaşantısına kolay uyum sağlamaları için rehberlik yaparlar. Bölümümüzde verilen danışmanlık hizmetinin niteliği yapılan anketler aracılığıyla değerlendirilmektedir. Akademik danışmanlık hizmeti; öğrenciler tarafından Öğrenci Memnuniyet Anketinin “Elektrik-Elektronik Mühendisliği Akademik Danışmanları” bölümünde de verilen 5 soruyla değerlendirilmektedir. Memnuniyet anketlerinde verilen “katılıyorum” cevaplarının oranı %50 ve üzerinde ise sonuç iyi olarak değerlendirilmektedir.</w:t>
      </w:r>
    </w:p>
    <w:p w14:paraId="40706174" w14:textId="77777777" w:rsidR="0031245A" w:rsidRPr="00BC20F0" w:rsidRDefault="0031245A" w:rsidP="0031245A">
      <w:pPr>
        <w:pStyle w:val="NormalWeb"/>
        <w:spacing w:before="0" w:beforeAutospacing="0" w:after="160" w:afterAutospacing="0"/>
        <w:jc w:val="both"/>
        <w:rPr>
          <w:rFonts w:asciiTheme="minorHAnsi" w:hAnsiTheme="minorHAnsi"/>
          <w:b/>
          <w:i/>
          <w:u w:val="single"/>
        </w:rPr>
      </w:pPr>
      <w:r w:rsidRPr="00BC20F0">
        <w:rPr>
          <w:rFonts w:asciiTheme="minorHAnsi" w:hAnsiTheme="minorHAnsi"/>
          <w:b/>
          <w:i/>
          <w:u w:val="single"/>
        </w:rPr>
        <w:t>Kanıtlar</w:t>
      </w:r>
    </w:p>
    <w:p w14:paraId="3257716A" w14:textId="77777777" w:rsidR="0031245A" w:rsidRPr="00BC20F0" w:rsidRDefault="0031245A" w:rsidP="00A251E7">
      <w:pPr>
        <w:pStyle w:val="NormalWeb"/>
        <w:numPr>
          <w:ilvl w:val="0"/>
          <w:numId w:val="25"/>
        </w:numPr>
        <w:spacing w:before="0" w:beforeAutospacing="0" w:after="160" w:afterAutospacing="0"/>
        <w:jc w:val="both"/>
        <w:rPr>
          <w:rFonts w:asciiTheme="minorHAnsi" w:hAnsiTheme="minorHAnsi"/>
          <w:bCs/>
          <w:iCs/>
          <w:sz w:val="22"/>
          <w:szCs w:val="22"/>
        </w:rPr>
      </w:pPr>
      <w:r w:rsidRPr="00BC20F0">
        <w:rPr>
          <w:rFonts w:asciiTheme="minorHAnsi" w:hAnsiTheme="minorHAnsi"/>
          <w:bCs/>
          <w:iCs/>
          <w:sz w:val="22"/>
          <w:szCs w:val="22"/>
        </w:rPr>
        <w:t>B4.1_BUOOS Danışman Paneli</w:t>
      </w:r>
    </w:p>
    <w:p w14:paraId="5FA6B3EA" w14:textId="77777777" w:rsidR="0031245A" w:rsidRPr="00BC20F0" w:rsidRDefault="0031245A" w:rsidP="00A251E7">
      <w:pPr>
        <w:pStyle w:val="NormalWeb"/>
        <w:numPr>
          <w:ilvl w:val="0"/>
          <w:numId w:val="25"/>
        </w:numPr>
        <w:spacing w:before="0" w:beforeAutospacing="0" w:after="160" w:afterAutospacing="0"/>
        <w:jc w:val="both"/>
        <w:rPr>
          <w:rFonts w:asciiTheme="minorHAnsi" w:hAnsiTheme="minorHAnsi"/>
          <w:bCs/>
          <w:iCs/>
          <w:sz w:val="22"/>
          <w:szCs w:val="22"/>
        </w:rPr>
      </w:pPr>
      <w:r w:rsidRPr="00BC20F0">
        <w:rPr>
          <w:rFonts w:asciiTheme="minorHAnsi" w:hAnsiTheme="minorHAnsi"/>
          <w:bCs/>
          <w:iCs/>
          <w:sz w:val="22"/>
          <w:szCs w:val="22"/>
        </w:rPr>
        <w:t>B4.2_Öğrenci Memnuniyet Anketinde Akademik Danışmanlık Hizmetinin Değerlendirildiği Sorular</w:t>
      </w:r>
    </w:p>
    <w:p w14:paraId="195111FE" w14:textId="74F158B2" w:rsidR="0031245A" w:rsidRPr="00BC20F0" w:rsidRDefault="0031245A" w:rsidP="00A251E7">
      <w:pPr>
        <w:pStyle w:val="NormalWeb"/>
        <w:numPr>
          <w:ilvl w:val="0"/>
          <w:numId w:val="25"/>
        </w:numPr>
        <w:spacing w:before="0" w:beforeAutospacing="0" w:after="160" w:afterAutospacing="0"/>
        <w:jc w:val="both"/>
        <w:rPr>
          <w:rFonts w:asciiTheme="minorHAnsi" w:hAnsiTheme="minorHAnsi"/>
          <w:bCs/>
          <w:iCs/>
          <w:sz w:val="22"/>
          <w:szCs w:val="22"/>
        </w:rPr>
      </w:pPr>
      <w:r w:rsidRPr="00BC20F0">
        <w:rPr>
          <w:rFonts w:asciiTheme="minorHAnsi" w:hAnsiTheme="minorHAnsi"/>
          <w:bCs/>
          <w:iCs/>
          <w:sz w:val="22"/>
          <w:szCs w:val="22"/>
        </w:rPr>
        <w:t>B4.3_Öğrenci Memnuniyet Anketi Değerlendirme Sonuçları</w:t>
      </w:r>
    </w:p>
    <w:p w14:paraId="562C0C06" w14:textId="69E49102" w:rsidR="0031245A" w:rsidRPr="00BC20F0" w:rsidRDefault="0031245A" w:rsidP="00A251E7">
      <w:pPr>
        <w:pStyle w:val="NormalWeb"/>
        <w:numPr>
          <w:ilvl w:val="0"/>
          <w:numId w:val="25"/>
        </w:numPr>
        <w:spacing w:before="0" w:beforeAutospacing="0" w:after="160" w:afterAutospacing="0"/>
        <w:jc w:val="both"/>
        <w:rPr>
          <w:rFonts w:asciiTheme="minorHAnsi" w:hAnsiTheme="minorHAnsi"/>
          <w:bCs/>
          <w:iCs/>
          <w:sz w:val="22"/>
          <w:szCs w:val="22"/>
        </w:rPr>
      </w:pPr>
      <w:r w:rsidRPr="00BC20F0">
        <w:rPr>
          <w:rFonts w:asciiTheme="minorHAnsi" w:hAnsiTheme="minorHAnsi"/>
          <w:bCs/>
          <w:iCs/>
          <w:sz w:val="22"/>
          <w:szCs w:val="22"/>
        </w:rPr>
        <w:t>B4.4_Öğretim Elemanlarının Danışmanlık Yaptığı Öğrenci Sayısı</w:t>
      </w:r>
    </w:p>
    <w:p w14:paraId="14AA261A" w14:textId="77777777" w:rsidR="0031245A" w:rsidRPr="00BC20F0" w:rsidRDefault="0031245A" w:rsidP="0031245A">
      <w:pPr>
        <w:ind w:firstLine="426"/>
        <w:jc w:val="both"/>
        <w:rPr>
          <w:rFonts w:ascii="Calibri" w:eastAsia="Calibri" w:hAnsi="Calibri" w:cs="Times New Roman"/>
          <w:b/>
        </w:rPr>
      </w:pPr>
      <w:r w:rsidRPr="00BC20F0">
        <w:rPr>
          <w:rFonts w:ascii="Calibri" w:eastAsia="Calibri" w:hAnsi="Calibri" w:cs="Times New Roman"/>
          <w:b/>
        </w:rPr>
        <w:t>B.3.5. Sosyal, Kültürel, Sportif Faaliyetler:</w:t>
      </w:r>
    </w:p>
    <w:p w14:paraId="5E8461D3" w14:textId="77777777" w:rsidR="0031245A" w:rsidRPr="00BC20F0" w:rsidRDefault="0031245A" w:rsidP="0031245A">
      <w:pPr>
        <w:spacing w:line="240" w:lineRule="auto"/>
        <w:jc w:val="both"/>
        <w:rPr>
          <w:rFonts w:ascii="Calibri" w:eastAsia="Calibri" w:hAnsi="Calibri" w:cs="Times New Roman"/>
        </w:rPr>
      </w:pPr>
      <w:r w:rsidRPr="00BC20F0">
        <w:rPr>
          <w:rFonts w:ascii="Calibri" w:eastAsia="Calibri" w:hAnsi="Calibri" w:cs="Times New Roman"/>
        </w:rPr>
        <w:t xml:space="preserve">Spor Sağlık Bilimleri Fakültesine bağlı Spor Bilimleri Bölümü eğitiminin yanı sıra Başkent Üniversitesi’nde Spor Merkezi Koordinatörlüğü bünyesinde öğrencilerimiz hemen her spor branşında spor yapma olanağı bulmaktadırlar. Başkent Üniversitesi Bağlıca Kampüsü’nde öğrencilerin yararlandığı spor salonu, açık hava voleybol, tenis ve basketbol alanları, yürüyüş ve koşu parkurları, atletizm pisti, futbol sahaları ve kapalı tenis kortu gibi spor tesisleri bulunmaktadır. Bunların yanı sıra öğrencilerimiz, Spor Merkezi Koordinatörlüğü eşgüdümünde masa tenisi, aerobik - step, </w:t>
      </w:r>
      <w:proofErr w:type="spellStart"/>
      <w:r w:rsidRPr="00BC20F0">
        <w:rPr>
          <w:rFonts w:ascii="Calibri" w:eastAsia="Calibri" w:hAnsi="Calibri" w:cs="Times New Roman"/>
        </w:rPr>
        <w:t>amerikan</w:t>
      </w:r>
      <w:proofErr w:type="spellEnd"/>
      <w:r w:rsidRPr="00BC20F0">
        <w:rPr>
          <w:rFonts w:ascii="Calibri" w:eastAsia="Calibri" w:hAnsi="Calibri" w:cs="Times New Roman"/>
        </w:rPr>
        <w:t xml:space="preserve"> futbolu, uzak doğu sporları, klasik dans, satranç, bilardo, </w:t>
      </w:r>
      <w:proofErr w:type="spellStart"/>
      <w:r w:rsidRPr="00BC20F0">
        <w:rPr>
          <w:rFonts w:ascii="Calibri" w:eastAsia="Calibri" w:hAnsi="Calibri" w:cs="Times New Roman"/>
        </w:rPr>
        <w:t>capoeira</w:t>
      </w:r>
      <w:proofErr w:type="spellEnd"/>
      <w:r w:rsidRPr="00BC20F0">
        <w:rPr>
          <w:rFonts w:ascii="Calibri" w:eastAsia="Calibri" w:hAnsi="Calibri" w:cs="Times New Roman"/>
        </w:rPr>
        <w:t xml:space="preserve"> ve yoga dallarında profesyonel çalıştırıcıların eşliğinde faaliyetlerini sürdürmektedirler.</w:t>
      </w:r>
    </w:p>
    <w:p w14:paraId="17A9C634" w14:textId="77777777" w:rsidR="0031245A" w:rsidRPr="00BC20F0" w:rsidRDefault="0031245A" w:rsidP="0031245A">
      <w:pPr>
        <w:spacing w:line="240" w:lineRule="auto"/>
        <w:jc w:val="both"/>
        <w:rPr>
          <w:rFonts w:ascii="Calibri" w:eastAsia="Calibri" w:hAnsi="Calibri" w:cs="Times New Roman"/>
        </w:rPr>
      </w:pPr>
      <w:r w:rsidRPr="00BC20F0">
        <w:rPr>
          <w:rFonts w:ascii="Calibri" w:eastAsia="Calibri" w:hAnsi="Calibri" w:cs="Times New Roman"/>
        </w:rPr>
        <w:t>Kültürel ve sosyal faaliyetler</w:t>
      </w:r>
    </w:p>
    <w:p w14:paraId="6725779B" w14:textId="77777777" w:rsidR="0031245A" w:rsidRPr="00BC20F0" w:rsidRDefault="0031245A" w:rsidP="0031245A">
      <w:pPr>
        <w:spacing w:line="240" w:lineRule="auto"/>
        <w:jc w:val="both"/>
        <w:rPr>
          <w:rFonts w:ascii="Calibri" w:eastAsia="Calibri" w:hAnsi="Calibri" w:cs="Times New Roman"/>
        </w:rPr>
      </w:pPr>
      <w:r w:rsidRPr="00BC20F0">
        <w:rPr>
          <w:rFonts w:ascii="Calibri" w:eastAsia="Calibri" w:hAnsi="Calibri" w:cs="Times New Roman"/>
        </w:rPr>
        <w:t>Kültürel ve sosyal yönü ile iletişim becerileri gelişmiş, sorumluluk alabilen, kendisini tanımış ve tanıtmayı bilen bireylerin, mesleki alanlarında da başarılarının artacağı düşüncesinden hareketle; Üniversitemiz öğrencilerinin boş zamanlarını değerlendirmek, yeni ilgi alanları ile birlikte, dinlenme ve eğlenme alışkanlıkları kazanmalarını sağlamak amacıyla sosyal ve kültürel etkinlikler düzenlenmektedir.</w:t>
      </w:r>
    </w:p>
    <w:p w14:paraId="77703B1D" w14:textId="77777777" w:rsidR="004D116F" w:rsidRPr="00BC20F0" w:rsidRDefault="004D116F" w:rsidP="004D116F">
      <w:pPr>
        <w:spacing w:line="240" w:lineRule="auto"/>
        <w:jc w:val="both"/>
        <w:rPr>
          <w:rFonts w:ascii="Calibri" w:eastAsia="Calibri" w:hAnsi="Calibri" w:cs="Times New Roman"/>
          <w:b/>
          <w:bCs/>
          <w:i/>
          <w:iCs/>
          <w:u w:val="single"/>
        </w:rPr>
      </w:pPr>
      <w:r w:rsidRPr="00BC20F0">
        <w:rPr>
          <w:rFonts w:ascii="Calibri" w:eastAsia="Calibri" w:hAnsi="Calibri" w:cs="Times New Roman"/>
          <w:b/>
          <w:bCs/>
          <w:i/>
          <w:iCs/>
          <w:u w:val="single"/>
        </w:rPr>
        <w:t>Kanıtlar:</w:t>
      </w:r>
    </w:p>
    <w:p w14:paraId="236A506C" w14:textId="77777777" w:rsidR="0031245A" w:rsidRPr="00BC20F0" w:rsidRDefault="0031245A" w:rsidP="00EB2D7C">
      <w:pPr>
        <w:numPr>
          <w:ilvl w:val="0"/>
          <w:numId w:val="20"/>
        </w:numPr>
        <w:spacing w:line="240" w:lineRule="auto"/>
        <w:contextualSpacing/>
        <w:jc w:val="both"/>
        <w:rPr>
          <w:rFonts w:ascii="Calibri" w:eastAsia="Calibri" w:hAnsi="Calibri" w:cs="Times New Roman"/>
        </w:rPr>
      </w:pPr>
      <w:r w:rsidRPr="00BC20F0">
        <w:rPr>
          <w:rFonts w:ascii="Calibri" w:eastAsia="Calibri" w:hAnsi="Calibri" w:cs="Times New Roman"/>
        </w:rPr>
        <w:t xml:space="preserve"> </w:t>
      </w:r>
      <w:r w:rsidRPr="00BC20F0">
        <w:rPr>
          <w:rFonts w:ascii="Calibri" w:eastAsia="Calibri" w:hAnsi="Calibri" w:cs="Times New Roman"/>
        </w:rPr>
        <w:tab/>
        <w:t>Kanıt_B.3.5.1 Kültür Hizmetleri Müdürlüğü</w:t>
      </w:r>
    </w:p>
    <w:p w14:paraId="409C1447" w14:textId="77777777" w:rsidR="0031245A" w:rsidRPr="00BC20F0" w:rsidRDefault="0031245A" w:rsidP="00EB2D7C">
      <w:pPr>
        <w:numPr>
          <w:ilvl w:val="0"/>
          <w:numId w:val="20"/>
        </w:numPr>
        <w:spacing w:line="240" w:lineRule="auto"/>
        <w:contextualSpacing/>
        <w:jc w:val="both"/>
        <w:rPr>
          <w:rFonts w:ascii="Calibri" w:eastAsia="Calibri" w:hAnsi="Calibri" w:cs="Times New Roman"/>
        </w:rPr>
      </w:pPr>
      <w:r w:rsidRPr="00BC20F0">
        <w:rPr>
          <w:rFonts w:ascii="Calibri" w:eastAsia="Calibri" w:hAnsi="Calibri" w:cs="Times New Roman"/>
        </w:rPr>
        <w:t xml:space="preserve">  </w:t>
      </w:r>
      <w:r w:rsidRPr="00BC20F0">
        <w:rPr>
          <w:rFonts w:ascii="Calibri" w:eastAsia="Calibri" w:hAnsi="Calibri" w:cs="Times New Roman"/>
        </w:rPr>
        <w:tab/>
        <w:t>Kanıt_B.3.5.2 Spor Hizmetleri Müdürlüğü</w:t>
      </w:r>
    </w:p>
    <w:p w14:paraId="3EC2C7DA" w14:textId="77777777" w:rsidR="0031245A" w:rsidRPr="00BC20F0" w:rsidRDefault="0031245A" w:rsidP="00EB2D7C">
      <w:pPr>
        <w:numPr>
          <w:ilvl w:val="0"/>
          <w:numId w:val="20"/>
        </w:numPr>
        <w:spacing w:line="240" w:lineRule="auto"/>
        <w:contextualSpacing/>
        <w:jc w:val="both"/>
        <w:rPr>
          <w:rFonts w:ascii="Calibri" w:eastAsia="Calibri" w:hAnsi="Calibri" w:cs="Times New Roman"/>
        </w:rPr>
      </w:pPr>
      <w:r w:rsidRPr="00BC20F0">
        <w:rPr>
          <w:rFonts w:ascii="Calibri" w:eastAsia="Calibri" w:hAnsi="Calibri" w:cs="Times New Roman"/>
        </w:rPr>
        <w:t xml:space="preserve">  </w:t>
      </w:r>
      <w:r w:rsidRPr="00BC20F0">
        <w:rPr>
          <w:rFonts w:ascii="Calibri" w:eastAsia="Calibri" w:hAnsi="Calibri" w:cs="Times New Roman"/>
        </w:rPr>
        <w:tab/>
        <w:t>Kanıt_B.3.5.3 Sosyal Amaçlı Öğrenci Toplulukları Listesi</w:t>
      </w:r>
    </w:p>
    <w:p w14:paraId="5179CACA" w14:textId="77777777" w:rsidR="0031245A" w:rsidRPr="00BC20F0" w:rsidRDefault="0031245A" w:rsidP="00EB2D7C">
      <w:pPr>
        <w:numPr>
          <w:ilvl w:val="0"/>
          <w:numId w:val="20"/>
        </w:numPr>
        <w:spacing w:line="240" w:lineRule="auto"/>
        <w:contextualSpacing/>
        <w:jc w:val="both"/>
        <w:rPr>
          <w:rFonts w:ascii="Calibri" w:eastAsia="Calibri" w:hAnsi="Calibri" w:cs="Times New Roman"/>
        </w:rPr>
      </w:pPr>
      <w:r w:rsidRPr="00BC20F0">
        <w:rPr>
          <w:rFonts w:ascii="Calibri" w:eastAsia="Calibri" w:hAnsi="Calibri" w:cs="Times New Roman"/>
        </w:rPr>
        <w:t xml:space="preserve">              Kanıt _B.3.5.4 Mühendislik Fakültesi Yeni Binası</w:t>
      </w:r>
    </w:p>
    <w:p w14:paraId="79859497" w14:textId="77777777" w:rsidR="0031245A" w:rsidRPr="00BC20F0" w:rsidRDefault="0031245A" w:rsidP="0031245A">
      <w:pPr>
        <w:jc w:val="both"/>
        <w:rPr>
          <w:rFonts w:ascii="Constantia" w:eastAsia="Constantia" w:hAnsi="Constantia" w:cs="Times New Roman"/>
          <w:bCs/>
          <w:iCs/>
        </w:rPr>
      </w:pPr>
      <w:r w:rsidRPr="00BC20F0">
        <w:rPr>
          <w:rFonts w:ascii="Constantia" w:eastAsia="Constantia" w:hAnsi="Constantia" w:cs="Times New Roman"/>
          <w:b/>
          <w:i/>
          <w:u w:val="single"/>
        </w:rPr>
        <w:lastRenderedPageBreak/>
        <w:t>B.6. Öğretim Kadrosu- Öğretim Yetkinlikleri ve Gelişimi:</w:t>
      </w:r>
      <w:r w:rsidRPr="00BC20F0">
        <w:rPr>
          <w:rFonts w:ascii="Constantia" w:eastAsia="Constantia" w:hAnsi="Constantia" w:cs="Times New Roman"/>
          <w:bCs/>
          <w:iCs/>
        </w:rPr>
        <w:t xml:space="preserve">    </w:t>
      </w:r>
    </w:p>
    <w:p w14:paraId="14A26596" w14:textId="77777777" w:rsidR="0031245A" w:rsidRPr="00BC20F0" w:rsidRDefault="0031245A" w:rsidP="0031245A">
      <w:pPr>
        <w:spacing w:after="0" w:line="240" w:lineRule="auto"/>
        <w:jc w:val="both"/>
        <w:rPr>
          <w:rFonts w:eastAsia="Constantia" w:cstheme="minorHAnsi"/>
          <w:color w:val="595959"/>
        </w:rPr>
      </w:pPr>
      <w:r w:rsidRPr="00BC20F0">
        <w:rPr>
          <w:rFonts w:eastAsia="Constantia" w:cstheme="minorHAnsi"/>
          <w:color w:val="595959"/>
        </w:rPr>
        <w:t>Eğitim-öğretim kadrosunun, akademik gelişimini desteklemek amacı ile yurt içi ve yurt dışı kongre, konferans ve bilimsel toplantı gibi etkinliklere katılımı desteklenmekte, katkılı ve katkısız görevlendirmeler yapılmaktadır.</w:t>
      </w:r>
    </w:p>
    <w:p w14:paraId="351FE15E" w14:textId="77777777" w:rsidR="0031245A" w:rsidRPr="00BC20F0" w:rsidRDefault="0031245A" w:rsidP="0031245A">
      <w:pPr>
        <w:spacing w:after="0" w:line="240" w:lineRule="auto"/>
        <w:jc w:val="both"/>
        <w:rPr>
          <w:rFonts w:eastAsia="Constantia" w:cstheme="minorHAnsi"/>
          <w:color w:val="595959"/>
        </w:rPr>
      </w:pPr>
    </w:p>
    <w:p w14:paraId="23159DA1" w14:textId="77777777" w:rsidR="0031245A" w:rsidRPr="00BC20F0" w:rsidRDefault="0031245A" w:rsidP="0031245A">
      <w:pPr>
        <w:spacing w:after="0" w:line="240" w:lineRule="auto"/>
        <w:jc w:val="both"/>
        <w:rPr>
          <w:rFonts w:eastAsia="Constantia" w:cstheme="minorHAnsi"/>
          <w:color w:val="595959"/>
        </w:rPr>
      </w:pPr>
      <w:r w:rsidRPr="00BC20F0">
        <w:rPr>
          <w:rFonts w:eastAsia="Constantia" w:cstheme="minorHAnsi"/>
          <w:color w:val="595959"/>
        </w:rPr>
        <w:t>Ayrıca, yayın performansı ve yetkinlikleri Akademik Personel Performans Ölçme ve Değerlendirme Sistemi ile izlenerek akademik birim, bölüm, bireysel performanslar raporlanmakta ve belirlenen kategorilerde ödül sistemi uygulanmaktadır.</w:t>
      </w:r>
    </w:p>
    <w:p w14:paraId="0F4CF219" w14:textId="77777777" w:rsidR="0031245A" w:rsidRPr="00BC20F0" w:rsidRDefault="0031245A" w:rsidP="0031245A">
      <w:pPr>
        <w:spacing w:after="0" w:line="240" w:lineRule="auto"/>
        <w:jc w:val="both"/>
        <w:rPr>
          <w:rFonts w:eastAsia="Constantia" w:cstheme="minorHAnsi"/>
          <w:color w:val="595959"/>
        </w:rPr>
      </w:pPr>
    </w:p>
    <w:p w14:paraId="15F05CEF" w14:textId="77777777" w:rsidR="0031245A" w:rsidRPr="00BC20F0" w:rsidRDefault="0031245A" w:rsidP="0031245A">
      <w:pPr>
        <w:spacing w:after="0" w:line="240" w:lineRule="auto"/>
        <w:jc w:val="both"/>
        <w:rPr>
          <w:rFonts w:eastAsia="Constantia" w:cstheme="minorHAnsi"/>
          <w:color w:val="595959"/>
        </w:rPr>
      </w:pPr>
      <w:r w:rsidRPr="00BC20F0">
        <w:rPr>
          <w:rFonts w:eastAsia="Constantia" w:cstheme="minorHAnsi"/>
          <w:color w:val="595959"/>
        </w:rPr>
        <w:t>Eğitim-öğretim kadrosunun öğretim yetkinliğini güçlendirmek için Ölçme ve Değerlendirme Merkezi ve Öğrenme ve Öğretme Merkezi kurulmuştur.</w:t>
      </w:r>
    </w:p>
    <w:p w14:paraId="412A0AFA" w14:textId="77777777" w:rsidR="0031245A" w:rsidRPr="00BC20F0" w:rsidRDefault="0031245A" w:rsidP="0031245A">
      <w:pPr>
        <w:spacing w:after="0" w:line="240" w:lineRule="auto"/>
        <w:jc w:val="both"/>
        <w:rPr>
          <w:rFonts w:eastAsia="Constantia" w:cstheme="minorHAnsi"/>
          <w:color w:val="595959"/>
        </w:rPr>
      </w:pPr>
    </w:p>
    <w:p w14:paraId="04F3DD9C" w14:textId="77777777" w:rsidR="0031245A" w:rsidRPr="00BC20F0" w:rsidRDefault="0031245A" w:rsidP="0031245A">
      <w:pPr>
        <w:spacing w:after="0" w:line="240" w:lineRule="auto"/>
        <w:jc w:val="both"/>
        <w:rPr>
          <w:rFonts w:eastAsia="Constantia" w:cstheme="minorHAnsi"/>
          <w:color w:val="595959"/>
        </w:rPr>
      </w:pPr>
      <w:r w:rsidRPr="00BC20F0">
        <w:rPr>
          <w:rFonts w:eastAsia="Constantia" w:cstheme="minorHAnsi"/>
          <w:color w:val="595959"/>
        </w:rPr>
        <w:t>Akademik Personel Ölçme ve Değerlendirme Sistemi Usul ve Esasları çerçevesinde akademik yılın performansları değerlendirilir. Değerlendirme sıralaması akademik birim/bölüm/bireysel ölçeklendirme ile yapılmaktadır.</w:t>
      </w:r>
    </w:p>
    <w:p w14:paraId="1A895369" w14:textId="77777777" w:rsidR="0031245A" w:rsidRPr="00BC20F0" w:rsidRDefault="0031245A" w:rsidP="0031245A">
      <w:pPr>
        <w:spacing w:after="0" w:line="240" w:lineRule="auto"/>
        <w:jc w:val="both"/>
        <w:rPr>
          <w:rFonts w:eastAsia="Constantia" w:cstheme="minorHAnsi"/>
          <w:color w:val="595959"/>
        </w:rPr>
      </w:pPr>
    </w:p>
    <w:p w14:paraId="21519D4B" w14:textId="77777777" w:rsidR="0031245A" w:rsidRPr="00BC20F0" w:rsidRDefault="0031245A" w:rsidP="0031245A">
      <w:pPr>
        <w:jc w:val="both"/>
        <w:rPr>
          <w:rFonts w:eastAsia="Constantia" w:cstheme="minorHAnsi"/>
          <w:b/>
          <w:bCs/>
          <w:i/>
          <w:iCs/>
          <w:color w:val="595959"/>
          <w:u w:val="single"/>
        </w:rPr>
      </w:pPr>
      <w:r w:rsidRPr="00BC20F0">
        <w:rPr>
          <w:rFonts w:eastAsia="Constantia" w:cstheme="minorHAnsi"/>
          <w:b/>
          <w:bCs/>
          <w:i/>
          <w:iCs/>
          <w:color w:val="595959"/>
          <w:u w:val="single"/>
        </w:rPr>
        <w:t>Kanıtlar:</w:t>
      </w:r>
    </w:p>
    <w:p w14:paraId="530BF7EC" w14:textId="77777777" w:rsidR="0031245A" w:rsidRPr="00BC20F0" w:rsidRDefault="0031245A" w:rsidP="00CF3CCA">
      <w:pPr>
        <w:pStyle w:val="ListeParagraf"/>
        <w:numPr>
          <w:ilvl w:val="0"/>
          <w:numId w:val="26"/>
        </w:numPr>
        <w:rPr>
          <w:rFonts w:eastAsia="Constantia" w:cstheme="minorHAnsi"/>
          <w:color w:val="595959"/>
        </w:rPr>
      </w:pPr>
      <w:r w:rsidRPr="00BC20F0">
        <w:rPr>
          <w:rFonts w:eastAsia="Constantia" w:cstheme="minorHAnsi"/>
          <w:color w:val="595959"/>
        </w:rPr>
        <w:t>Kanıt_B.4.1 İzleme ve İyileştirme</w:t>
      </w:r>
    </w:p>
    <w:p w14:paraId="0D3302FC" w14:textId="77777777" w:rsidR="0031245A" w:rsidRPr="00BC20F0" w:rsidRDefault="0031245A" w:rsidP="00CF3CCA">
      <w:pPr>
        <w:pStyle w:val="ListeParagraf"/>
        <w:numPr>
          <w:ilvl w:val="0"/>
          <w:numId w:val="26"/>
        </w:numPr>
        <w:rPr>
          <w:rFonts w:eastAsia="Constantia" w:cstheme="minorHAnsi"/>
          <w:color w:val="595959"/>
        </w:rPr>
      </w:pPr>
      <w:r w:rsidRPr="00BC20F0">
        <w:rPr>
          <w:rFonts w:eastAsia="Constantia" w:cstheme="minorHAnsi"/>
          <w:color w:val="595959"/>
        </w:rPr>
        <w:t>Kanıt_B.4.2 Bilimsel Faaliyetler</w:t>
      </w:r>
    </w:p>
    <w:p w14:paraId="790646C0" w14:textId="68ABD9A8" w:rsidR="0031245A" w:rsidRPr="00BC20F0" w:rsidRDefault="0031245A" w:rsidP="00CF3CCA">
      <w:pPr>
        <w:pStyle w:val="ListeParagraf"/>
        <w:numPr>
          <w:ilvl w:val="0"/>
          <w:numId w:val="26"/>
        </w:numPr>
        <w:rPr>
          <w:rFonts w:eastAsia="Constantia" w:cstheme="minorHAnsi"/>
          <w:color w:val="595959"/>
        </w:rPr>
      </w:pPr>
      <w:r w:rsidRPr="00BC20F0">
        <w:rPr>
          <w:rFonts w:eastAsia="Constantia" w:cstheme="minorHAnsi"/>
          <w:color w:val="595959"/>
        </w:rPr>
        <w:t xml:space="preserve">Kanıt_B.4.3 </w:t>
      </w:r>
      <w:r w:rsidR="00CF3CCA" w:rsidRPr="00BC20F0">
        <w:rPr>
          <w:rFonts w:eastAsia="Constantia" w:cstheme="minorHAnsi"/>
          <w:color w:val="595959"/>
        </w:rPr>
        <w:t>Kalite Güvence Yönergesi</w:t>
      </w:r>
    </w:p>
    <w:p w14:paraId="00D51F5A" w14:textId="26868173" w:rsidR="0031245A" w:rsidRPr="00BC20F0" w:rsidRDefault="0031245A" w:rsidP="00CF3CCA">
      <w:pPr>
        <w:pStyle w:val="ListeParagraf"/>
        <w:numPr>
          <w:ilvl w:val="0"/>
          <w:numId w:val="26"/>
        </w:numPr>
        <w:rPr>
          <w:rFonts w:eastAsia="Constantia" w:cstheme="minorHAnsi"/>
          <w:color w:val="595959"/>
        </w:rPr>
      </w:pPr>
      <w:r w:rsidRPr="00BC20F0">
        <w:rPr>
          <w:rFonts w:eastAsia="Constantia" w:cstheme="minorHAnsi"/>
          <w:color w:val="595959"/>
        </w:rPr>
        <w:t xml:space="preserve">Kanıt_B.4.4 </w:t>
      </w:r>
      <w:r w:rsidR="00CF3CCA" w:rsidRPr="00BC20F0">
        <w:rPr>
          <w:rFonts w:eastAsia="Constantia" w:cstheme="minorHAnsi"/>
          <w:color w:val="595959"/>
        </w:rPr>
        <w:t>Akademik Personel Performans Ölçme ve Değerlendirme Sistemi</w:t>
      </w:r>
    </w:p>
    <w:p w14:paraId="3383DED6" w14:textId="77777777" w:rsidR="00CF3CCA" w:rsidRPr="00BC20F0" w:rsidRDefault="00CF3CCA" w:rsidP="0031245A">
      <w:pPr>
        <w:rPr>
          <w:rFonts w:eastAsia="Constantia" w:cstheme="minorHAnsi"/>
          <w:color w:val="595959"/>
        </w:rPr>
      </w:pPr>
    </w:p>
    <w:p w14:paraId="75FDBB85" w14:textId="32E3487F" w:rsidR="0031245A" w:rsidRPr="00BC20F0" w:rsidRDefault="0031245A" w:rsidP="00BF4168">
      <w:pPr>
        <w:pStyle w:val="ListeParagraf"/>
        <w:numPr>
          <w:ilvl w:val="0"/>
          <w:numId w:val="1"/>
        </w:numPr>
        <w:ind w:left="851" w:hanging="426"/>
        <w:jc w:val="both"/>
        <w:rPr>
          <w:b/>
          <w:i/>
          <w:u w:val="single"/>
        </w:rPr>
      </w:pPr>
      <w:r w:rsidRPr="00BC20F0">
        <w:rPr>
          <w:b/>
        </w:rPr>
        <w:t xml:space="preserve">ARAŞTIRMA VE GELİŞTİRME </w:t>
      </w:r>
    </w:p>
    <w:p w14:paraId="220FC31C" w14:textId="77777777" w:rsidR="0031245A" w:rsidRPr="00BC20F0" w:rsidRDefault="0031245A" w:rsidP="0031245A">
      <w:pPr>
        <w:ind w:left="851"/>
        <w:jc w:val="both"/>
        <w:rPr>
          <w:b/>
          <w:i/>
          <w:u w:val="single"/>
        </w:rPr>
      </w:pPr>
      <w:r w:rsidRPr="00BC20F0">
        <w:rPr>
          <w:b/>
          <w:i/>
          <w:u w:val="single"/>
        </w:rPr>
        <w:t xml:space="preserve">C.1. Araştırma Süreçlerinin Yönetimi ve Araştırma Kaynakları    </w:t>
      </w:r>
    </w:p>
    <w:p w14:paraId="51BCC6B0" w14:textId="77777777" w:rsidR="0031245A" w:rsidRPr="00BC20F0" w:rsidRDefault="0031245A" w:rsidP="0031245A">
      <w:pPr>
        <w:spacing w:line="240" w:lineRule="auto"/>
        <w:jc w:val="both"/>
        <w:rPr>
          <w:color w:val="000000" w:themeColor="text1"/>
        </w:rPr>
      </w:pPr>
      <w:r w:rsidRPr="00BC20F0">
        <w:rPr>
          <w:color w:val="000000" w:themeColor="text1"/>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521F2CA5" w14:textId="77777777" w:rsidR="0031245A" w:rsidRPr="00BC20F0" w:rsidRDefault="0031245A" w:rsidP="0031245A">
      <w:pPr>
        <w:spacing w:line="240" w:lineRule="auto"/>
        <w:jc w:val="both"/>
        <w:rPr>
          <w:color w:val="000000" w:themeColor="text1"/>
        </w:rPr>
      </w:pPr>
      <w:r w:rsidRPr="00BC20F0">
        <w:rPr>
          <w:color w:val="000000" w:themeColor="text1"/>
        </w:rPr>
        <w:t xml:space="preserve">ARGE genel politikasının oluşturulması, uygulanması, genel politikaya uygunluğunun denetlenmesi, geliştirilmesi ve politikanın uygulanması ile elde edilen sonuçların </w:t>
      </w:r>
      <w:proofErr w:type="spellStart"/>
      <w:r w:rsidRPr="00BC20F0">
        <w:rPr>
          <w:color w:val="000000" w:themeColor="text1"/>
        </w:rPr>
        <w:t>FarSis</w:t>
      </w:r>
      <w:proofErr w:type="spellEnd"/>
      <w:r w:rsidRPr="00BC20F0">
        <w:rPr>
          <w:color w:val="000000" w:themeColor="text1"/>
        </w:rPr>
        <w:t xml:space="preserve"> veri tabanındaki ve araştırma projeleri veri tabanındaki veriler üzerinden yıllık olarak takip edilmesi BİTTO sorumluluğunda ve Akademik Değerlendirme ve Bilimsel Araştırma Projeleri Koordinatörlüğünün koordinasyonunda yürütülür. Burada tanımlanan sorumluluklar çerçevesinde ilgili rektör yardımcısının başkanlığında, Başkent Üniversitesi eğitim öğretim politikasının tüm paydaş temsilcilerinin katılımı ile yılda en az bir kez bilgilendirme ve değerlendirme toplantısı yapılır.</w:t>
      </w:r>
    </w:p>
    <w:p w14:paraId="1100A690" w14:textId="77777777" w:rsidR="0031245A" w:rsidRPr="00BC20F0" w:rsidRDefault="0031245A" w:rsidP="0031245A">
      <w:pPr>
        <w:spacing w:line="240" w:lineRule="auto"/>
        <w:jc w:val="both"/>
        <w:rPr>
          <w:color w:val="000000" w:themeColor="text1"/>
        </w:rPr>
      </w:pPr>
      <w:r w:rsidRPr="00BC20F0">
        <w:rPr>
          <w:color w:val="000000" w:themeColor="text1"/>
        </w:rPr>
        <w:t xml:space="preserve">Üniversite araştırma-geliştirme süreçlerinin yönetimi için BÜ-BİTTO Uzmanları tarafından kullanılacak Teknoloji Transfer Ofisi – Bilgi Yönetim Sistemi (TTO-BYS) ve araştırmacılar tarafından kullanılmak üzere http://bubitto.baskent.edu.tr/ web adresi ile ulaşılan portal uygulamaya koymuştur. Bu sistem </w:t>
      </w:r>
      <w:r w:rsidRPr="00BC20F0">
        <w:rPr>
          <w:color w:val="000000" w:themeColor="text1"/>
        </w:rPr>
        <w:lastRenderedPageBreak/>
        <w:t>kurum hafızasının oluşturulabilmesi, kurum içi süreçlerinin belirli bir standartta yürütülebilmesi, TTO kaynaklarının etkin bir şekilde kullanılabilmesi, çalışanların performansının takibi ve ölçülebilmesi, üniversiteler, araştırma-geliştirme merkezleri, özel sektör, araştırmacılar, girişimciler, yatırımcılar ve sanayiciler arasında interaktif bir etkileşim sağlanması, faaliyetler sırasında ortaya çıkan mali işlemlerin takibi ve tanzimi, Bilim Sanayi ve Teknoloji Bakanlığı, TÜBİTAK vb. kurumlar tarafından istenilecek raporların hazırlanabilmesi amacı ile geliştirilmiştir (2020 C1-2-4). Özel sektöre, öğretim üyelerine ve öğrencilere yönelik organize edilen seminer, arama toplantısı, çalıştay, bilgi günü, farkındalık, paydaş toplantısı, konferans vb. etkinliklerin duyurulması için BÜ-BİTTO uzmanlarının etkinlik bilgilerinin girişi yine TTO-BYS üzerinde yapılmaktadır (2020 C1-2-5).</w:t>
      </w:r>
    </w:p>
    <w:p w14:paraId="61029603" w14:textId="77777777" w:rsidR="0031245A" w:rsidRPr="00BC20F0" w:rsidRDefault="0031245A" w:rsidP="0031245A">
      <w:pPr>
        <w:spacing w:line="240" w:lineRule="auto"/>
        <w:jc w:val="both"/>
        <w:rPr>
          <w:color w:val="000000" w:themeColor="text1"/>
        </w:rPr>
      </w:pPr>
    </w:p>
    <w:p w14:paraId="3B41D7AB" w14:textId="77777777" w:rsidR="0031245A" w:rsidRPr="00BC20F0" w:rsidRDefault="0031245A" w:rsidP="0031245A">
      <w:pPr>
        <w:spacing w:line="240" w:lineRule="auto"/>
        <w:jc w:val="both"/>
        <w:rPr>
          <w:color w:val="000000" w:themeColor="text1"/>
        </w:rPr>
      </w:pPr>
      <w:r w:rsidRPr="00BC20F0">
        <w:rPr>
          <w:color w:val="000000" w:themeColor="text1"/>
        </w:rPr>
        <w:t>Üniversitede çalışanların geliştirdikleri buluşların takibi ve yönetimi için de TTO-BYS kullanılmaktadır. Üniversite çalışanları tarafından yapılan bilimsel çalışmalar veya buluşların 6769 sayılı Sınai Mülkiyet Kanununa göre portal üzerinden Üniversiteye bildirmekle yükümlüdür. Belgelendirme için tüm süreçler BÜ-BİTTO tarafından yürütülmekte ve duyurular yine bu portal üzerinden yapılmaktadır (2020 C1-2-6). Bir buluşun bildirimi ile başlayan bu sürecin yönetimine ilişkin iyileştirme kapsamında Fikri ve Sınai Mülkiyet Haklarına İlişkin Uygulama Usul Ve Esasları yayımlanmıştır (2020 C1-2-7).</w:t>
      </w:r>
    </w:p>
    <w:p w14:paraId="67FB8825" w14:textId="77777777" w:rsidR="0031245A" w:rsidRPr="00BC20F0" w:rsidRDefault="0031245A" w:rsidP="0031245A">
      <w:pPr>
        <w:spacing w:line="240" w:lineRule="auto"/>
        <w:jc w:val="both"/>
        <w:rPr>
          <w:color w:val="000000" w:themeColor="text1"/>
        </w:rPr>
      </w:pPr>
    </w:p>
    <w:p w14:paraId="37A2E928" w14:textId="77777777" w:rsidR="0031245A" w:rsidRPr="00BC20F0" w:rsidRDefault="0031245A" w:rsidP="0031245A">
      <w:pPr>
        <w:spacing w:line="240" w:lineRule="auto"/>
        <w:jc w:val="both"/>
        <w:rPr>
          <w:color w:val="000000" w:themeColor="text1"/>
        </w:rPr>
      </w:pPr>
      <w:r w:rsidRPr="00BC20F0">
        <w:rPr>
          <w:color w:val="000000" w:themeColor="text1"/>
        </w:rPr>
        <w:t>Sağlık alanında ortaya çıkan iş fikirlerinin mülkiyet haklarının korunmasından ürün ortaya çıkarma ve şirketleşme adımlarının tümünün belirli bir mevzuat çerçevesinde yönetilebilmesi için Sağlık Alanında Şirketleşme Ve Girişimcilik Hizmetlerine İlişkin Uygulama Usul Ve Esasları yayımlanmıştır (2020 C1-2- 8).</w:t>
      </w:r>
    </w:p>
    <w:p w14:paraId="7FD764B7" w14:textId="77777777" w:rsidR="0031245A" w:rsidRPr="00BC20F0" w:rsidRDefault="0031245A" w:rsidP="0031245A">
      <w:pPr>
        <w:spacing w:line="240" w:lineRule="auto"/>
        <w:jc w:val="both"/>
        <w:rPr>
          <w:color w:val="000000" w:themeColor="text1"/>
        </w:rPr>
      </w:pPr>
      <w:r w:rsidRPr="00BC20F0">
        <w:rPr>
          <w:color w:val="000000" w:themeColor="text1"/>
        </w:rPr>
        <w:t>Üniversitenin işbirliği yaptığı kurumlardaki çalışanların üniversite ile ilgili görüşlerini almak ve verilen yanıtlardan yola çıkılarak üniversitenin dış paydaş ilişkilerini geliştirmek için anket ve toplantılar düzenlenmektedir (2020 C1-2-9/10).</w:t>
      </w:r>
    </w:p>
    <w:p w14:paraId="053FC1BC" w14:textId="77777777" w:rsidR="0031245A" w:rsidRPr="00BC20F0" w:rsidRDefault="0031245A" w:rsidP="0031245A">
      <w:pPr>
        <w:spacing w:after="0" w:line="240" w:lineRule="auto"/>
        <w:jc w:val="both"/>
        <w:rPr>
          <w:color w:val="FF0000"/>
        </w:rPr>
      </w:pPr>
    </w:p>
    <w:p w14:paraId="79F80982" w14:textId="77777777" w:rsidR="0031245A" w:rsidRPr="00BC20F0" w:rsidRDefault="0031245A" w:rsidP="0031245A">
      <w:pPr>
        <w:jc w:val="both"/>
        <w:rPr>
          <w:color w:val="000000" w:themeColor="text1"/>
        </w:rPr>
      </w:pPr>
      <w:r w:rsidRPr="00BC20F0">
        <w:rPr>
          <w:color w:val="000000" w:themeColor="text1"/>
        </w:rPr>
        <w:t>Kurumun fiziki, teknik ve mali araştırma kaynakları misyon, hedef ve stratejileriyle uyumlu ve yeterlidir. Kaynakların çeşitliliği ve yeterliliği izlenmekte ve iyileştirilmektedir. 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p w14:paraId="3B91B39E" w14:textId="77777777" w:rsidR="0031245A" w:rsidRPr="00BC20F0" w:rsidRDefault="0031245A" w:rsidP="0031245A">
      <w:pPr>
        <w:jc w:val="both"/>
        <w:rPr>
          <w:color w:val="000000" w:themeColor="text1"/>
        </w:rPr>
      </w:pPr>
      <w:r w:rsidRPr="00BC20F0">
        <w:rPr>
          <w:color w:val="000000" w:themeColor="text1"/>
        </w:rPr>
        <w:t xml:space="preserve">Üniversite bünyesinde Bilimsel Araştırma Projeleri (BAP) gerçekleştirilmektedir. Bilimsel Araştırma Projeleri kapsamında; 2020‘de desteklenen 519 BAP projesinden, 85’i tamamlanmış olup, 434’ü devam etmektedir (2020 C2-2-1). Üniversite içi kaynaklarının tahsisine yönelik kriterler 2018 yılında yürürlüğe giren Bilimsel Araştırma Projeleri Yönergesi, Bilimsel Araştırma ve Yayın Etiği Yönergesi çerçevesinde yönetilmektedir. Yönergelerin, usul ve esasların ve proje başvurularının sistematiğini </w:t>
      </w:r>
      <w:r w:rsidRPr="00BC20F0">
        <w:rPr>
          <w:color w:val="000000" w:themeColor="text1"/>
        </w:rPr>
        <w:lastRenderedPageBreak/>
        <w:t>oluşturabilmek için TTOBYS-BYS üzerinden Proje Giriş ve Paydaş Portalı kullanılmaktadır (2020 C2-2- 2/3). BAP destekleri uygulaması, yönerge çerçevesinde Etik Kurul görüşü alınarak BAP Komisyonu tarafından yapılmaktadır (2020 C2-2-4). Üniversitede Sağlık Bilimleri Bilimsel Araştırma ve Etik Kurulu, Sosyal ve Beşeri Bilimler Bilimsel Araştırma ve Etik Kurulu, ile Fen ve Mühendislik Bilimleri Bilimsel Araştırma ve Etik Kurulu bulunmaktadır. Bu kurullar, ilgili yönergelerde belirlenen çerçevede araştırmaların yetkinliğini değerlendirmektedir (2020 C2-2- 5).</w:t>
      </w:r>
    </w:p>
    <w:p w14:paraId="5FA483BF" w14:textId="77777777" w:rsidR="0031245A" w:rsidRPr="00BC20F0" w:rsidRDefault="0031245A" w:rsidP="0031245A">
      <w:pPr>
        <w:jc w:val="both"/>
        <w:rPr>
          <w:color w:val="000000" w:themeColor="text1"/>
        </w:rPr>
      </w:pPr>
      <w:proofErr w:type="gramStart"/>
      <w:r w:rsidRPr="00BC20F0">
        <w:rPr>
          <w:color w:val="000000" w:themeColor="text1"/>
        </w:rPr>
        <w:t xml:space="preserve">Üniversitede, araştırma-geliştirme faaliyetlerini kurumsal amaç, hedef ve stratejiler doğrultusunda sürdürebilmek için Üniversite dışı kaynakların kullanımına ilişkin sürdürülebilir ve olgunlaşmış uygulamalar akademik birimler ve ilgili idari birimler (BÜ-BİTTO, Ekin Ön Kuluçka Merkezi, KOSGEB TEKMER, Başkent ITT, Uluslararası İlişkiler Koordinatörlüğü, BÜGAM, TOCAM) işbirliğinde yürütülen eğitim, danışmanlık ve farkındalık çalışmaları ile gerçekleştirilmektedir. </w:t>
      </w:r>
      <w:proofErr w:type="gramEnd"/>
      <w:r w:rsidRPr="00BC20F0">
        <w:rPr>
          <w:color w:val="000000" w:themeColor="text1"/>
        </w:rPr>
        <w:t xml:space="preserve">Bu kapsamda gerek iç kaynaklardan gerekse dış kaynaklardan eğitmen ve uzman desteği alınmaktadır. Üniversite bünyesinde dış kaynaklı ulusal ve uluslararası projeler (2020 C2-3-1), Ulusal/ Uluslararası Proje Uygulama Usul ve Esaslarına dayanılarak yürütülmektedir (2020 C2-3- 2). TÜBİTAK, Ankara Kalkınma Ajansı ve Avrupa Birliği hibeleri ile OSTİM Teknopark, Sağlık Bilimleri Üniversitesi, Türk Patent ve Marka Kurumu, Siemens ITT, Türkiye Sağlık Endüstrisi İşverenleri Sendikası (SEİS) kurumları ile ortak çalıştaylar, yayımlar ve çeşitli etkinlikler düzenlenmiş ve olası proje fikirleri konusunda yol haritaları tanımlanarak projeler geliştirilmiştir (2020 C2-3-3). Bu etkinliklerden biri Kızılcahamam Lonca Kadın Girişimi ve İşletme Kooperatifi ile İlçe Tarım ve Orman Müdürlüğü ile gerçekleştirilen toplantılardır (2020 C2-3-4). Bir diğeri Çankaya Belediyesi ile Başkent Üniversitesi Toplumsal Cinsiyet Araştırma Merkezi’nin ortaklığında gerçekleştirilen Kadınlar Günü Etkinliği ve bu etkinlik kapsamında yapılan yayımlardır (2020 C2-3- 5). </w:t>
      </w:r>
    </w:p>
    <w:p w14:paraId="455F1DF0" w14:textId="77777777" w:rsidR="0031245A" w:rsidRPr="00BC20F0" w:rsidRDefault="0031245A" w:rsidP="0031245A">
      <w:pPr>
        <w:jc w:val="both"/>
        <w:rPr>
          <w:color w:val="000000" w:themeColor="text1"/>
        </w:rPr>
      </w:pPr>
      <w:r w:rsidRPr="00BC20F0">
        <w:rPr>
          <w:color w:val="000000" w:themeColor="text1"/>
        </w:rPr>
        <w:t>Dış kaynak kullanımına yönelik olarak Avrupa Birliği hibe destek programları kapsamında OHS (</w:t>
      </w:r>
      <w:proofErr w:type="spellStart"/>
      <w:r w:rsidRPr="00BC20F0">
        <w:rPr>
          <w:color w:val="000000" w:themeColor="text1"/>
        </w:rPr>
        <w:t>Occupational</w:t>
      </w:r>
      <w:proofErr w:type="spellEnd"/>
      <w:r w:rsidRPr="00BC20F0">
        <w:rPr>
          <w:color w:val="000000" w:themeColor="text1"/>
        </w:rPr>
        <w:t xml:space="preserve"> </w:t>
      </w:r>
      <w:proofErr w:type="spellStart"/>
      <w:r w:rsidRPr="00BC20F0">
        <w:rPr>
          <w:color w:val="000000" w:themeColor="text1"/>
        </w:rPr>
        <w:t>Health</w:t>
      </w:r>
      <w:proofErr w:type="spellEnd"/>
      <w:r w:rsidRPr="00BC20F0">
        <w:rPr>
          <w:color w:val="000000" w:themeColor="text1"/>
        </w:rPr>
        <w:t xml:space="preserve"> </w:t>
      </w:r>
      <w:proofErr w:type="spellStart"/>
      <w:r w:rsidRPr="00BC20F0">
        <w:rPr>
          <w:color w:val="000000" w:themeColor="text1"/>
        </w:rPr>
        <w:t>and</w:t>
      </w:r>
      <w:proofErr w:type="spellEnd"/>
      <w:r w:rsidRPr="00BC20F0">
        <w:rPr>
          <w:color w:val="000000" w:themeColor="text1"/>
        </w:rPr>
        <w:t xml:space="preserve"> </w:t>
      </w:r>
      <w:proofErr w:type="spellStart"/>
      <w:r w:rsidRPr="00BC20F0">
        <w:rPr>
          <w:color w:val="000000" w:themeColor="text1"/>
        </w:rPr>
        <w:t>Safety</w:t>
      </w:r>
      <w:proofErr w:type="spellEnd"/>
      <w:r w:rsidRPr="00BC20F0">
        <w:rPr>
          <w:color w:val="000000" w:themeColor="text1"/>
        </w:rPr>
        <w:t>) – AGRI projesi Aralık 2020 tarihi itibariyle başlamıştır (2020 C2-3-8).</w:t>
      </w:r>
    </w:p>
    <w:p w14:paraId="528474BA" w14:textId="77777777" w:rsidR="004D116F" w:rsidRPr="00BC20F0" w:rsidRDefault="004D116F" w:rsidP="004D116F">
      <w:pPr>
        <w:jc w:val="both"/>
        <w:rPr>
          <w:b/>
          <w:bCs/>
          <w:i/>
          <w:iCs/>
          <w:color w:val="000000" w:themeColor="text1"/>
          <w:u w:val="single"/>
        </w:rPr>
      </w:pPr>
      <w:r w:rsidRPr="00BC20F0">
        <w:rPr>
          <w:b/>
          <w:bCs/>
          <w:i/>
          <w:iCs/>
          <w:color w:val="000000" w:themeColor="text1"/>
          <w:u w:val="single"/>
        </w:rPr>
        <w:t>Kanıtlar:</w:t>
      </w:r>
    </w:p>
    <w:p w14:paraId="6D0C5B13" w14:textId="0D92F787" w:rsidR="0031245A" w:rsidRPr="00BC20F0" w:rsidRDefault="0031245A" w:rsidP="00EB2D7C">
      <w:pPr>
        <w:pStyle w:val="ListeParagraf"/>
        <w:widowControl w:val="0"/>
        <w:numPr>
          <w:ilvl w:val="0"/>
          <w:numId w:val="21"/>
        </w:numPr>
        <w:tabs>
          <w:tab w:val="left" w:pos="335"/>
        </w:tabs>
        <w:autoSpaceDE w:val="0"/>
        <w:autoSpaceDN w:val="0"/>
        <w:spacing w:before="34" w:after="0" w:line="240" w:lineRule="auto"/>
        <w:contextualSpacing w:val="0"/>
      </w:pPr>
      <w:r w:rsidRPr="00BC20F0">
        <w:t xml:space="preserve">Kanıt C.1.1 Başkent </w:t>
      </w:r>
      <w:proofErr w:type="spellStart"/>
      <w:r w:rsidRPr="00BC20F0">
        <w:t>Innovation</w:t>
      </w:r>
      <w:proofErr w:type="spellEnd"/>
      <w:r w:rsidRPr="00BC20F0">
        <w:t xml:space="preserve"> </w:t>
      </w:r>
      <w:proofErr w:type="spellStart"/>
      <w:r w:rsidRPr="00BC20F0">
        <w:t>Think</w:t>
      </w:r>
      <w:proofErr w:type="spellEnd"/>
      <w:r w:rsidRPr="00BC20F0">
        <w:t xml:space="preserve"> Tank (ITT) Grubu Faaliyet Raporu</w:t>
      </w:r>
    </w:p>
    <w:p w14:paraId="0E0ECE68" w14:textId="77777777" w:rsidR="0031245A" w:rsidRPr="00BC20F0" w:rsidRDefault="0031245A" w:rsidP="00EB2D7C">
      <w:pPr>
        <w:pStyle w:val="ListeParagraf"/>
        <w:widowControl w:val="0"/>
        <w:numPr>
          <w:ilvl w:val="0"/>
          <w:numId w:val="21"/>
        </w:numPr>
        <w:tabs>
          <w:tab w:val="left" w:pos="335"/>
        </w:tabs>
        <w:autoSpaceDE w:val="0"/>
        <w:autoSpaceDN w:val="0"/>
        <w:spacing w:before="34" w:after="0" w:line="240" w:lineRule="auto"/>
        <w:contextualSpacing w:val="0"/>
      </w:pPr>
      <w:r w:rsidRPr="00BC20F0">
        <w:t xml:space="preserve">Kanıt C.1.2 Araştırma genele Politika </w:t>
      </w:r>
      <w:proofErr w:type="spellStart"/>
      <w:r w:rsidRPr="00BC20F0">
        <w:t>Dökumanı</w:t>
      </w:r>
      <w:proofErr w:type="spellEnd"/>
    </w:p>
    <w:p w14:paraId="691131D6" w14:textId="77777777" w:rsidR="0031245A" w:rsidRPr="00BC20F0" w:rsidRDefault="0031245A" w:rsidP="00EB2D7C">
      <w:pPr>
        <w:pStyle w:val="ListeParagraf"/>
        <w:widowControl w:val="0"/>
        <w:numPr>
          <w:ilvl w:val="0"/>
          <w:numId w:val="21"/>
        </w:numPr>
        <w:tabs>
          <w:tab w:val="left" w:pos="335"/>
        </w:tabs>
        <w:autoSpaceDE w:val="0"/>
        <w:autoSpaceDN w:val="0"/>
        <w:spacing w:before="34" w:after="0" w:line="240" w:lineRule="auto"/>
        <w:contextualSpacing w:val="0"/>
      </w:pPr>
      <w:r w:rsidRPr="00BC20F0">
        <w:t>Kanıt C.1.3 Kurum içi değerlendirme raporu</w:t>
      </w:r>
    </w:p>
    <w:p w14:paraId="53B1D893" w14:textId="77777777" w:rsidR="0031245A" w:rsidRPr="00BC20F0" w:rsidRDefault="0031245A" w:rsidP="00EB2D7C">
      <w:pPr>
        <w:pStyle w:val="ListeParagraf"/>
        <w:numPr>
          <w:ilvl w:val="0"/>
          <w:numId w:val="21"/>
        </w:numPr>
        <w:jc w:val="both"/>
        <w:rPr>
          <w:rFonts w:cstheme="minorHAnsi"/>
        </w:rPr>
      </w:pPr>
      <w:r w:rsidRPr="00BC20F0">
        <w:t>Kanıt C.1.4 Stratejik Plan</w:t>
      </w:r>
      <w:r w:rsidRPr="00BC20F0">
        <w:rPr>
          <w:rFonts w:cstheme="minorHAnsi"/>
        </w:rPr>
        <w:t xml:space="preserve"> </w:t>
      </w:r>
    </w:p>
    <w:p w14:paraId="6FF30517" w14:textId="79195665" w:rsidR="0031245A" w:rsidRPr="00BC20F0" w:rsidRDefault="0031245A" w:rsidP="0031245A">
      <w:pPr>
        <w:jc w:val="both"/>
        <w:rPr>
          <w:b/>
          <w:iCs/>
        </w:rPr>
      </w:pPr>
      <w:r w:rsidRPr="00BC20F0">
        <w:rPr>
          <w:b/>
          <w:i/>
          <w:u w:val="single"/>
        </w:rPr>
        <w:t>C.2. Araştırma Yetkinliği, İş Birlikleri ve Destekler</w:t>
      </w:r>
      <w:r w:rsidRPr="00BC20F0">
        <w:rPr>
          <w:bCs/>
          <w:iCs/>
          <w:color w:val="2F5496" w:themeColor="accent5" w:themeShade="BF"/>
        </w:rPr>
        <w:tab/>
      </w:r>
    </w:p>
    <w:p w14:paraId="59172DE7" w14:textId="3574FEA9" w:rsidR="0031245A" w:rsidRPr="00BC20F0" w:rsidRDefault="0031245A" w:rsidP="0031245A">
      <w:pPr>
        <w:pStyle w:val="paragraph"/>
        <w:spacing w:before="0" w:beforeAutospacing="0" w:after="0" w:afterAutospacing="0"/>
        <w:jc w:val="both"/>
        <w:textAlignment w:val="baseline"/>
        <w:rPr>
          <w:rStyle w:val="eop"/>
          <w:rFonts w:asciiTheme="minorHAnsi" w:hAnsiTheme="minorHAnsi" w:cstheme="minorHAnsi"/>
          <w:sz w:val="22"/>
          <w:szCs w:val="22"/>
        </w:rPr>
      </w:pPr>
      <w:r w:rsidRPr="00BC20F0">
        <w:rPr>
          <w:rStyle w:val="normaltextrun"/>
          <w:rFonts w:asciiTheme="minorHAnsi" w:hAnsiTheme="minorHAnsi" w:cstheme="minorHAnsi"/>
          <w:sz w:val="22"/>
          <w:szCs w:val="22"/>
        </w:rPr>
        <w:t xml:space="preserve">Bölümümüz öğretim elemanlarının mesleki gelişimlerine yönelik olarak; bireysel veya gruplar olarak yürüttükleri bilimsel </w:t>
      </w:r>
      <w:r w:rsidRPr="00BC20F0">
        <w:rPr>
          <w:rStyle w:val="findhit"/>
          <w:rFonts w:asciiTheme="minorHAnsi" w:hAnsiTheme="minorHAnsi" w:cstheme="minorHAnsi"/>
          <w:sz w:val="22"/>
          <w:szCs w:val="22"/>
        </w:rPr>
        <w:t>araştırma</w:t>
      </w:r>
      <w:r w:rsidRPr="00BC20F0">
        <w:rPr>
          <w:rStyle w:val="normaltextrun"/>
          <w:rFonts w:asciiTheme="minorHAnsi" w:hAnsiTheme="minorHAnsi" w:cstheme="minorHAnsi"/>
          <w:sz w:val="22"/>
          <w:szCs w:val="22"/>
        </w:rPr>
        <w:t xml:space="preserve"> projeleri, yurt içi ve yurt dışı bilimsel toplantılara katılma ve akademik birimlerin bilimsel toplantı düzenleme gibi etkinlikleri üniversitemiz tarafından desteklenmektedir. Öğretim elemanlarının mesleki gelişimini sürdürmesi amacıyla yurt içi ve yurtdışı konferanslara katılımları “Akademik ve İdari Personelin Bilimsel Faaliyetlere Katılım Yönergesi” kapsamında, Rektörlük tarafından karşılanarak desteklenmektedir. Öğretim elemanlarının sanayi ile olan ilişkilerini geliştirmeleri, mühendislik eğitiminin önemli bir bileşeni olan pratik uygulamalardan haberdar olmaları ve uzmanlıklarına ihtiyaç duyulan alanlarda eğitim/hizmet verebilmeleri için ve yürürlükteki Başkent Üniversitesi Eğitim Danışmanlık Hizmetleri Merkezi (BEDAM) (</w:t>
      </w:r>
      <w:hyperlink r:id="rId12" w:tgtFrame="_blank" w:history="1">
        <w:r w:rsidRPr="00BC20F0">
          <w:rPr>
            <w:rStyle w:val="normaltextrun"/>
            <w:rFonts w:asciiTheme="minorHAnsi" w:hAnsiTheme="minorHAnsi" w:cstheme="minorHAnsi"/>
            <w:color w:val="0000FF"/>
            <w:sz w:val="22"/>
            <w:szCs w:val="22"/>
            <w:u w:val="single"/>
          </w:rPr>
          <w:t>http://bedam.baskent.edu.tr/</w:t>
        </w:r>
      </w:hyperlink>
      <w:r w:rsidRPr="00BC20F0">
        <w:rPr>
          <w:rStyle w:val="normaltextrun"/>
          <w:rFonts w:asciiTheme="minorHAnsi" w:hAnsiTheme="minorHAnsi" w:cstheme="minorHAnsi"/>
          <w:sz w:val="22"/>
          <w:szCs w:val="22"/>
        </w:rPr>
        <w:t xml:space="preserve">) </w:t>
      </w:r>
      <w:r w:rsidRPr="00BC20F0">
        <w:rPr>
          <w:rStyle w:val="normaltextrun"/>
          <w:rFonts w:asciiTheme="minorHAnsi" w:hAnsiTheme="minorHAnsi" w:cstheme="minorHAnsi"/>
          <w:sz w:val="22"/>
          <w:szCs w:val="22"/>
        </w:rPr>
        <w:lastRenderedPageBreak/>
        <w:t xml:space="preserve">kuralları içinde danışmanlık yapmalarına, proje çalışmasında bulunmalarına ve sertifikalı eğitim programları düzenlemelerine izin verilmektedir. Bu çalışmalar bölüm başkanlığının görüşü alınarak, Dekanlık izni ile bir protokol </w:t>
      </w:r>
      <w:r w:rsidR="004D116F" w:rsidRPr="00BC20F0">
        <w:rPr>
          <w:rStyle w:val="contextualspellingandgrammarerror"/>
          <w:rFonts w:asciiTheme="minorHAnsi" w:eastAsiaTheme="majorEastAsia" w:hAnsiTheme="minorHAnsi" w:cstheme="minorHAnsi"/>
          <w:sz w:val="22"/>
          <w:szCs w:val="22"/>
        </w:rPr>
        <w:t>uyarınca gerçekleşmektedir</w:t>
      </w:r>
      <w:r w:rsidRPr="00BC20F0">
        <w:rPr>
          <w:rStyle w:val="normaltextrun"/>
          <w:rFonts w:asciiTheme="minorHAnsi" w:hAnsiTheme="minorHAnsi" w:cstheme="minorHAnsi"/>
          <w:sz w:val="22"/>
          <w:szCs w:val="22"/>
        </w:rPr>
        <w:t>. </w:t>
      </w:r>
      <w:r w:rsidRPr="00BC20F0">
        <w:rPr>
          <w:rStyle w:val="eop"/>
          <w:rFonts w:asciiTheme="minorHAnsi" w:hAnsiTheme="minorHAnsi" w:cstheme="minorHAnsi"/>
          <w:sz w:val="22"/>
          <w:szCs w:val="22"/>
        </w:rPr>
        <w:t> </w:t>
      </w:r>
    </w:p>
    <w:p w14:paraId="6948DC25" w14:textId="77777777" w:rsidR="0031245A" w:rsidRPr="00BC20F0" w:rsidRDefault="0031245A" w:rsidP="0031245A">
      <w:pPr>
        <w:pStyle w:val="paragraph"/>
        <w:spacing w:before="0" w:beforeAutospacing="0" w:after="0" w:afterAutospacing="0"/>
        <w:jc w:val="both"/>
        <w:textAlignment w:val="baseline"/>
        <w:rPr>
          <w:rStyle w:val="eop"/>
          <w:rFonts w:asciiTheme="minorHAnsi" w:hAnsiTheme="minorHAnsi" w:cstheme="minorHAnsi"/>
          <w:sz w:val="22"/>
          <w:szCs w:val="22"/>
        </w:rPr>
      </w:pPr>
    </w:p>
    <w:p w14:paraId="2B32607E" w14:textId="77777777" w:rsidR="0031245A" w:rsidRPr="00BC20F0" w:rsidRDefault="0031245A" w:rsidP="0031245A">
      <w:pPr>
        <w:pStyle w:val="paragraph"/>
        <w:spacing w:before="0" w:beforeAutospacing="0" w:after="0" w:afterAutospacing="0"/>
        <w:jc w:val="both"/>
        <w:textAlignment w:val="baseline"/>
        <w:rPr>
          <w:rStyle w:val="eop"/>
          <w:rFonts w:asciiTheme="minorHAnsi" w:hAnsiTheme="minorHAnsi" w:cstheme="minorHAnsi"/>
          <w:sz w:val="22"/>
          <w:szCs w:val="22"/>
        </w:rPr>
      </w:pPr>
      <w:r w:rsidRPr="00BC20F0">
        <w:rPr>
          <w:rStyle w:val="eop"/>
          <w:rFonts w:asciiTheme="minorHAnsi" w:hAnsiTheme="minorHAnsi" w:cstheme="minorHAnsi"/>
          <w:sz w:val="22"/>
          <w:szCs w:val="22"/>
        </w:rPr>
        <w:t>Savunma Sanayii Müsteşarlığı, Başkent Üniversitesi, ANOVA, ASELSAN, FNSS, HAVELSAN, Nurol Makina, Onur Mühendislik, ROKETSAN, Türk Havacılık ve Uzay Sanayii AŞ ve YOL-BAK şirketleri arasında SAYP mutabakat metni imzalandı.</w:t>
      </w:r>
    </w:p>
    <w:p w14:paraId="46AC8E93" w14:textId="77777777" w:rsidR="0031245A" w:rsidRPr="00BC20F0" w:rsidRDefault="0031245A" w:rsidP="0031245A">
      <w:pPr>
        <w:pStyle w:val="paragraph"/>
        <w:spacing w:before="0" w:beforeAutospacing="0" w:after="0" w:afterAutospacing="0"/>
        <w:jc w:val="both"/>
        <w:textAlignment w:val="baseline"/>
        <w:rPr>
          <w:rFonts w:asciiTheme="minorHAnsi" w:hAnsiTheme="minorHAnsi" w:cstheme="minorHAnsi"/>
          <w:sz w:val="22"/>
          <w:szCs w:val="22"/>
        </w:rPr>
      </w:pPr>
    </w:p>
    <w:p w14:paraId="64E67E35" w14:textId="47A5343C" w:rsidR="0031245A" w:rsidRPr="00BC20F0" w:rsidRDefault="0031245A" w:rsidP="0031245A">
      <w:pPr>
        <w:pStyle w:val="paragraph"/>
        <w:spacing w:before="0" w:beforeAutospacing="0" w:after="0" w:afterAutospacing="0"/>
        <w:jc w:val="both"/>
        <w:textAlignment w:val="baseline"/>
        <w:rPr>
          <w:rStyle w:val="eop"/>
          <w:rFonts w:asciiTheme="minorHAnsi" w:hAnsiTheme="minorHAnsi" w:cstheme="minorHAnsi"/>
          <w:sz w:val="22"/>
          <w:szCs w:val="22"/>
        </w:rPr>
      </w:pPr>
      <w:r w:rsidRPr="00BC20F0">
        <w:rPr>
          <w:rStyle w:val="normaltextrun"/>
          <w:rFonts w:asciiTheme="minorHAnsi" w:hAnsiTheme="minorHAnsi" w:cstheme="minorHAnsi"/>
          <w:sz w:val="22"/>
          <w:szCs w:val="22"/>
        </w:rPr>
        <w:t xml:space="preserve">Küçük bütçeli </w:t>
      </w:r>
      <w:r w:rsidRPr="00BC20F0">
        <w:rPr>
          <w:rStyle w:val="findhit"/>
          <w:rFonts w:asciiTheme="minorHAnsi" w:hAnsiTheme="minorHAnsi" w:cstheme="minorHAnsi"/>
          <w:sz w:val="22"/>
          <w:szCs w:val="22"/>
        </w:rPr>
        <w:t>araştırma</w:t>
      </w:r>
      <w:r w:rsidRPr="00BC20F0">
        <w:rPr>
          <w:rStyle w:val="normaltextrun"/>
          <w:rFonts w:asciiTheme="minorHAnsi" w:hAnsiTheme="minorHAnsi" w:cstheme="minorHAnsi"/>
          <w:sz w:val="22"/>
          <w:szCs w:val="22"/>
        </w:rPr>
        <w:t xml:space="preserve">lar için gerekli maddi destek; Başkent Üniversitesi Bilimsel </w:t>
      </w:r>
      <w:r w:rsidRPr="00BC20F0">
        <w:rPr>
          <w:rStyle w:val="findhit"/>
          <w:rFonts w:asciiTheme="minorHAnsi" w:hAnsiTheme="minorHAnsi" w:cstheme="minorHAnsi"/>
          <w:sz w:val="22"/>
          <w:szCs w:val="22"/>
        </w:rPr>
        <w:t>Araştırma</w:t>
      </w:r>
      <w:r w:rsidRPr="00BC20F0">
        <w:rPr>
          <w:rStyle w:val="normaltextrun"/>
          <w:rFonts w:asciiTheme="minorHAnsi" w:hAnsiTheme="minorHAnsi" w:cstheme="minorHAnsi"/>
          <w:sz w:val="22"/>
          <w:szCs w:val="22"/>
        </w:rPr>
        <w:t xml:space="preserve"> Projeleri Birimi (BÜBAP) tarafından karşılanmaktadır. Ayrıca TÜBİTAK, Sanayi Bakanlığı (SANTEZ Projeleri) gibi kamu kuruluşlarından destekler alınmaktadır. Bunun yanında uluslararası bilimsel yayınları teşvik amacıyla, makale yazım desteği sağlanmakta ve Başkent Üniversitesi adresli </w:t>
      </w:r>
      <w:r w:rsidR="004D116F" w:rsidRPr="00BC20F0">
        <w:rPr>
          <w:rStyle w:val="contextualspellingandgrammarerror"/>
          <w:rFonts w:asciiTheme="minorHAnsi" w:eastAsiaTheme="majorEastAsia" w:hAnsiTheme="minorHAnsi" w:cstheme="minorHAnsi"/>
          <w:sz w:val="22"/>
          <w:szCs w:val="22"/>
        </w:rPr>
        <w:t>olması koşuluyla</w:t>
      </w:r>
      <w:r w:rsidRPr="00BC20F0">
        <w:rPr>
          <w:rStyle w:val="normaltextrun"/>
          <w:rFonts w:asciiTheme="minorHAnsi" w:hAnsiTheme="minorHAnsi" w:cstheme="minorHAnsi"/>
          <w:sz w:val="22"/>
          <w:szCs w:val="22"/>
        </w:rPr>
        <w:t xml:space="preserve"> eserin ilk yazarına, yapılan </w:t>
      </w:r>
      <w:proofErr w:type="spellStart"/>
      <w:r w:rsidRPr="00BC20F0">
        <w:rPr>
          <w:rStyle w:val="spellingerror"/>
          <w:rFonts w:asciiTheme="minorHAnsi" w:hAnsiTheme="minorHAnsi" w:cstheme="minorHAnsi"/>
          <w:sz w:val="22"/>
          <w:szCs w:val="22"/>
        </w:rPr>
        <w:t>uluslarası</w:t>
      </w:r>
      <w:proofErr w:type="spellEnd"/>
      <w:r w:rsidRPr="00BC20F0">
        <w:rPr>
          <w:rStyle w:val="normaltextrun"/>
          <w:rFonts w:asciiTheme="minorHAnsi" w:hAnsiTheme="minorHAnsi" w:cstheme="minorHAnsi"/>
          <w:sz w:val="22"/>
          <w:szCs w:val="22"/>
        </w:rPr>
        <w:t xml:space="preserve"> endekslerde taranan yayınlar için yayın teşvik desteği sağlanmaktadır. </w:t>
      </w:r>
      <w:r w:rsidRPr="00BC20F0">
        <w:rPr>
          <w:rStyle w:val="eop"/>
          <w:rFonts w:asciiTheme="minorHAnsi" w:hAnsiTheme="minorHAnsi" w:cstheme="minorHAnsi"/>
          <w:sz w:val="22"/>
          <w:szCs w:val="22"/>
        </w:rPr>
        <w:t> </w:t>
      </w:r>
    </w:p>
    <w:p w14:paraId="7984AB2A" w14:textId="77777777" w:rsidR="0031245A" w:rsidRPr="00BC20F0" w:rsidRDefault="0031245A" w:rsidP="0031245A">
      <w:pPr>
        <w:pStyle w:val="paragraph"/>
        <w:spacing w:before="0" w:beforeAutospacing="0" w:after="0" w:afterAutospacing="0"/>
        <w:jc w:val="both"/>
        <w:textAlignment w:val="baseline"/>
        <w:rPr>
          <w:rFonts w:asciiTheme="minorHAnsi" w:hAnsiTheme="minorHAnsi" w:cstheme="minorHAnsi"/>
          <w:sz w:val="22"/>
          <w:szCs w:val="22"/>
        </w:rPr>
      </w:pPr>
    </w:p>
    <w:p w14:paraId="71A76A62" w14:textId="2639D45F" w:rsidR="0031245A" w:rsidRPr="00BC20F0" w:rsidRDefault="0031245A" w:rsidP="0031245A">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C20F0">
        <w:rPr>
          <w:rStyle w:val="normaltextrun"/>
          <w:rFonts w:asciiTheme="minorHAnsi" w:hAnsiTheme="minorHAnsi" w:cstheme="minorHAnsi"/>
          <w:sz w:val="22"/>
          <w:szCs w:val="22"/>
        </w:rPr>
        <w:t xml:space="preserve">Üniversitemizce, akademik personelin, bölümlerin ve fakültelerin akademik performansları, yıllık olarak oluşturulan Akademik Performans Raporları ile izlenmektedir. Bu amaçla, öğretim üyelerimiz yapmış oldukları tüm faaliyetlere ait bilgileri, Akademik Bilgi Toplama Aracı (ABTA) </w:t>
      </w:r>
      <w:proofErr w:type="spellStart"/>
      <w:r w:rsidRPr="00BC20F0">
        <w:rPr>
          <w:rStyle w:val="spellingerror"/>
          <w:rFonts w:asciiTheme="minorHAnsi" w:hAnsiTheme="minorHAnsi" w:cstheme="minorHAnsi"/>
          <w:sz w:val="22"/>
          <w:szCs w:val="22"/>
        </w:rPr>
        <w:t>veritabanına</w:t>
      </w:r>
      <w:proofErr w:type="spellEnd"/>
      <w:r w:rsidRPr="00BC20F0">
        <w:rPr>
          <w:rStyle w:val="normaltextrun"/>
          <w:rFonts w:asciiTheme="minorHAnsi" w:hAnsiTheme="minorHAnsi" w:cstheme="minorHAnsi"/>
          <w:sz w:val="22"/>
          <w:szCs w:val="22"/>
        </w:rPr>
        <w:t>, üniversitemiz internet ana sayfasındaki “</w:t>
      </w:r>
      <w:r w:rsidRPr="00BC20F0">
        <w:rPr>
          <w:rStyle w:val="normaltextrun"/>
          <w:rFonts w:asciiTheme="minorHAnsi" w:hAnsiTheme="minorHAnsi" w:cstheme="minorHAnsi"/>
          <w:i/>
          <w:iCs/>
          <w:sz w:val="22"/>
          <w:szCs w:val="22"/>
        </w:rPr>
        <w:t>Çalışanlar</w:t>
      </w:r>
      <w:r w:rsidRPr="00BC20F0">
        <w:rPr>
          <w:rStyle w:val="normaltextrun"/>
          <w:rFonts w:asciiTheme="minorHAnsi" w:hAnsiTheme="minorHAnsi" w:cstheme="minorHAnsi"/>
          <w:sz w:val="22"/>
          <w:szCs w:val="22"/>
        </w:rPr>
        <w:t xml:space="preserve">” sekmesi içinde yer </w:t>
      </w:r>
      <w:r w:rsidR="004D116F" w:rsidRPr="00BC20F0">
        <w:rPr>
          <w:rStyle w:val="contextualspellingandgrammarerror"/>
          <w:rFonts w:asciiTheme="minorHAnsi" w:eastAsiaTheme="majorEastAsia" w:hAnsiTheme="minorHAnsi" w:cstheme="minorHAnsi"/>
          <w:sz w:val="22"/>
          <w:szCs w:val="22"/>
        </w:rPr>
        <w:t>alan Başkent</w:t>
      </w:r>
      <w:r w:rsidRPr="00BC20F0">
        <w:rPr>
          <w:rStyle w:val="normaltextrun"/>
          <w:rFonts w:asciiTheme="minorHAnsi" w:hAnsiTheme="minorHAnsi" w:cstheme="minorHAnsi"/>
          <w:sz w:val="22"/>
          <w:szCs w:val="22"/>
        </w:rPr>
        <w:t xml:space="preserve"> Üniversitesi Yönetim Bilgi Sistemi (YBS) aracılığı ile girmektedirler. Bununla ilgili olarak; ilk olarak 2014-2015 akademik yılında uygulanmaya başlayan bir </w:t>
      </w:r>
      <w:r w:rsidRPr="00BC20F0">
        <w:rPr>
          <w:rStyle w:val="normaltextrun"/>
          <w:rFonts w:asciiTheme="minorHAnsi" w:hAnsiTheme="minorHAnsi" w:cstheme="minorHAnsi"/>
          <w:i/>
          <w:iCs/>
          <w:sz w:val="22"/>
          <w:szCs w:val="22"/>
        </w:rPr>
        <w:t xml:space="preserve">Akademik Personel Performans Ölçme ve Değerlendirme Sistemi </w:t>
      </w:r>
      <w:r w:rsidRPr="00BC20F0">
        <w:rPr>
          <w:rStyle w:val="normaltextrun"/>
          <w:rFonts w:asciiTheme="minorHAnsi" w:hAnsiTheme="minorHAnsi" w:cstheme="minorHAnsi"/>
          <w:sz w:val="22"/>
          <w:szCs w:val="22"/>
        </w:rPr>
        <w:t xml:space="preserve">oluşturulmuş ve bu akademik yıla ilişkin </w:t>
      </w:r>
      <w:proofErr w:type="spellStart"/>
      <w:r w:rsidRPr="00BC20F0">
        <w:rPr>
          <w:rStyle w:val="spellingerror"/>
          <w:rFonts w:asciiTheme="minorHAnsi" w:hAnsiTheme="minorHAnsi" w:cstheme="minorHAnsi"/>
          <w:sz w:val="22"/>
          <w:szCs w:val="22"/>
        </w:rPr>
        <w:t>perfomanslar</w:t>
      </w:r>
      <w:proofErr w:type="spellEnd"/>
      <w:r w:rsidRPr="00BC20F0">
        <w:rPr>
          <w:rStyle w:val="normaltextrun"/>
          <w:rFonts w:asciiTheme="minorHAnsi" w:hAnsiTheme="minorHAnsi" w:cstheme="minorHAnsi"/>
          <w:sz w:val="22"/>
          <w:szCs w:val="22"/>
        </w:rPr>
        <w:t xml:space="preserve"> yine Başkent Yönetim Bilgi Sistemi (YBS) üzerinden </w:t>
      </w:r>
      <w:r w:rsidR="00027040" w:rsidRPr="00BC20F0">
        <w:rPr>
          <w:rStyle w:val="contextualspellingandgrammarerror"/>
          <w:rFonts w:asciiTheme="minorHAnsi" w:eastAsiaTheme="majorEastAsia" w:hAnsiTheme="minorHAnsi" w:cstheme="minorHAnsi"/>
          <w:sz w:val="22"/>
          <w:szCs w:val="22"/>
        </w:rPr>
        <w:t>erişilen “</w:t>
      </w:r>
      <w:r w:rsidRPr="00BC20F0">
        <w:rPr>
          <w:rStyle w:val="normaltextrun"/>
          <w:rFonts w:asciiTheme="minorHAnsi" w:hAnsiTheme="minorHAnsi" w:cstheme="minorHAnsi"/>
          <w:sz w:val="22"/>
          <w:szCs w:val="22"/>
        </w:rPr>
        <w:t xml:space="preserve">Performans Girişi” aracı ile </w:t>
      </w:r>
      <w:proofErr w:type="spellStart"/>
      <w:r w:rsidRPr="00BC20F0">
        <w:rPr>
          <w:rStyle w:val="spellingerror"/>
          <w:rFonts w:asciiTheme="minorHAnsi" w:hAnsiTheme="minorHAnsi" w:cstheme="minorHAnsi"/>
          <w:sz w:val="22"/>
          <w:szCs w:val="22"/>
        </w:rPr>
        <w:t>veritabanına</w:t>
      </w:r>
      <w:proofErr w:type="spellEnd"/>
      <w:r w:rsidRPr="00BC20F0">
        <w:rPr>
          <w:rStyle w:val="normaltextrun"/>
          <w:rFonts w:asciiTheme="minorHAnsi" w:hAnsiTheme="minorHAnsi" w:cstheme="minorHAnsi"/>
          <w:sz w:val="22"/>
          <w:szCs w:val="22"/>
        </w:rPr>
        <w:t xml:space="preserve"> öğretim elemanlarınca girilmiştir. </w:t>
      </w:r>
    </w:p>
    <w:p w14:paraId="3EA922D2" w14:textId="77777777" w:rsidR="0031245A" w:rsidRPr="00BC20F0" w:rsidRDefault="0031245A" w:rsidP="0031245A">
      <w:pPr>
        <w:pStyle w:val="paragraph"/>
        <w:spacing w:before="0" w:beforeAutospacing="0" w:after="0" w:afterAutospacing="0"/>
        <w:jc w:val="both"/>
        <w:textAlignment w:val="baseline"/>
        <w:rPr>
          <w:rFonts w:asciiTheme="minorHAnsi" w:hAnsiTheme="minorHAnsi" w:cstheme="minorHAnsi"/>
          <w:sz w:val="22"/>
          <w:szCs w:val="22"/>
        </w:rPr>
      </w:pPr>
    </w:p>
    <w:p w14:paraId="79A99772" w14:textId="77777777" w:rsidR="0031245A" w:rsidRPr="00BC20F0" w:rsidRDefault="0031245A" w:rsidP="0031245A">
      <w:pPr>
        <w:jc w:val="both"/>
        <w:rPr>
          <w:rFonts w:ascii="Times New Roman" w:hAnsi="Times New Roman" w:cs="Times New Roman"/>
          <w:bCs/>
          <w:iCs/>
          <w:color w:val="2F5496" w:themeColor="accent5" w:themeShade="BF"/>
          <w:sz w:val="24"/>
          <w:szCs w:val="24"/>
        </w:rPr>
      </w:pPr>
      <w:r w:rsidRPr="00BC20F0">
        <w:rPr>
          <w:rStyle w:val="normaltextrun"/>
          <w:rFonts w:cstheme="minorHAnsi"/>
          <w:color w:val="000000"/>
          <w:shd w:val="clear" w:color="auto" w:fill="FFFFFF"/>
        </w:rPr>
        <w:t xml:space="preserve">Bilgi İşlem Daire Başkanlığınca, eğitim-öğretim birimlerine, </w:t>
      </w:r>
      <w:r w:rsidRPr="00BC20F0">
        <w:rPr>
          <w:rStyle w:val="findhit"/>
          <w:rFonts w:cstheme="minorHAnsi"/>
          <w:color w:val="000000"/>
          <w:shd w:val="clear" w:color="auto" w:fill="FFFFFF"/>
        </w:rPr>
        <w:t>araştırma</w:t>
      </w:r>
      <w:r w:rsidRPr="00BC20F0">
        <w:rPr>
          <w:rStyle w:val="normaltextrun"/>
          <w:rFonts w:cstheme="minorHAnsi"/>
          <w:color w:val="000000"/>
          <w:shd w:val="clear" w:color="auto" w:fill="FFFFFF"/>
        </w:rPr>
        <w:t>cılara, öğrencilere, personele ve yönetim birimlerine bilişim desteği sunulmakta olup, Mühendislik Fakültesi bünyesinde düzenlenen akademik ve sosyal içerikli etkinliklere ise Rektörlük tarafından sürekli destek sağlamaktadır.</w:t>
      </w:r>
      <w:r w:rsidRPr="00BC20F0">
        <w:rPr>
          <w:rStyle w:val="normaltextrun"/>
          <w:rFonts w:ascii="Times New Roman" w:hAnsi="Times New Roman" w:cs="Times New Roman"/>
          <w:color w:val="000000"/>
          <w:sz w:val="24"/>
          <w:szCs w:val="24"/>
          <w:shd w:val="clear" w:color="auto" w:fill="FFFFFF"/>
        </w:rPr>
        <w:t> </w:t>
      </w:r>
      <w:r w:rsidRPr="00BC20F0">
        <w:rPr>
          <w:rStyle w:val="eop"/>
          <w:rFonts w:ascii="Times New Roman" w:hAnsi="Times New Roman" w:cs="Times New Roman"/>
          <w:color w:val="000000"/>
          <w:sz w:val="24"/>
          <w:szCs w:val="24"/>
          <w:shd w:val="clear" w:color="auto" w:fill="FFFFFF"/>
        </w:rPr>
        <w:t> </w:t>
      </w:r>
    </w:p>
    <w:p w14:paraId="7A23E35A" w14:textId="77777777" w:rsidR="0031245A" w:rsidRPr="00BC20F0" w:rsidRDefault="0031245A" w:rsidP="0031245A">
      <w:pPr>
        <w:jc w:val="both"/>
        <w:rPr>
          <w:rFonts w:ascii="Calibri" w:eastAsia="Calibri" w:hAnsi="Calibri" w:cs="Calibri"/>
          <w:b/>
          <w:bCs/>
          <w:i/>
          <w:iCs/>
          <w:u w:val="single"/>
        </w:rPr>
      </w:pPr>
      <w:r w:rsidRPr="00BC20F0">
        <w:rPr>
          <w:rFonts w:ascii="Calibri" w:eastAsia="Calibri" w:hAnsi="Calibri" w:cs="Calibri"/>
          <w:b/>
          <w:bCs/>
          <w:i/>
          <w:iCs/>
          <w:u w:val="single"/>
        </w:rPr>
        <w:t>Kanıtlar:</w:t>
      </w:r>
    </w:p>
    <w:p w14:paraId="4DD5E61C" w14:textId="77777777" w:rsidR="0031245A" w:rsidRPr="00BC20F0" w:rsidRDefault="0031245A" w:rsidP="00EB2D7C">
      <w:pPr>
        <w:numPr>
          <w:ilvl w:val="2"/>
          <w:numId w:val="9"/>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Kanıt_C.2.1 </w:t>
      </w:r>
      <w:proofErr w:type="spellStart"/>
      <w:r w:rsidRPr="00BC20F0">
        <w:rPr>
          <w:rFonts w:ascii="Calibri" w:eastAsia="Calibri" w:hAnsi="Calibri" w:cs="Times New Roman"/>
        </w:rPr>
        <w:t>Akademı̇k</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Faalı̇yetlere</w:t>
      </w:r>
      <w:proofErr w:type="spellEnd"/>
      <w:r w:rsidRPr="00BC20F0">
        <w:rPr>
          <w:rFonts w:ascii="Calibri" w:eastAsia="Calibri" w:hAnsi="Calibri" w:cs="Times New Roman"/>
        </w:rPr>
        <w:t xml:space="preserve"> Katılım Ve Destek </w:t>
      </w:r>
      <w:proofErr w:type="spellStart"/>
      <w:r w:rsidRPr="00BC20F0">
        <w:rPr>
          <w:rFonts w:ascii="Calibri" w:eastAsia="Calibri" w:hAnsi="Calibri" w:cs="Times New Roman"/>
        </w:rPr>
        <w:t>Yönergesı</w:t>
      </w:r>
      <w:proofErr w:type="spellEnd"/>
      <w:r w:rsidRPr="00BC20F0">
        <w:rPr>
          <w:rFonts w:ascii="Calibri" w:eastAsia="Calibri" w:hAnsi="Calibri" w:cs="Times New Roman"/>
        </w:rPr>
        <w:t>̇</w:t>
      </w:r>
    </w:p>
    <w:p w14:paraId="21E9A819" w14:textId="77777777" w:rsidR="0031245A" w:rsidRPr="00BC20F0" w:rsidRDefault="0031245A" w:rsidP="00EB2D7C">
      <w:pPr>
        <w:numPr>
          <w:ilvl w:val="2"/>
          <w:numId w:val="9"/>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Kanıt_C.2.2 </w:t>
      </w:r>
      <w:proofErr w:type="spellStart"/>
      <w:r w:rsidRPr="00BC20F0">
        <w:rPr>
          <w:rFonts w:ascii="Calibri" w:eastAsia="Calibri" w:hAnsi="Calibri" w:cs="Times New Roman"/>
        </w:rPr>
        <w:t>Etkı̇nlı̇k</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Düzenleme</w:t>
      </w:r>
      <w:proofErr w:type="spellEnd"/>
      <w:r w:rsidRPr="00BC20F0">
        <w:rPr>
          <w:rFonts w:ascii="Calibri" w:eastAsia="Calibri" w:hAnsi="Calibri" w:cs="Times New Roman"/>
        </w:rPr>
        <w:t xml:space="preserve"> Ve Destekleme </w:t>
      </w:r>
      <w:proofErr w:type="spellStart"/>
      <w:r w:rsidRPr="00BC20F0">
        <w:rPr>
          <w:rFonts w:ascii="Calibri" w:eastAsia="Calibri" w:hAnsi="Calibri" w:cs="Times New Roman"/>
        </w:rPr>
        <w:t>İlkelerı</w:t>
      </w:r>
      <w:proofErr w:type="spellEnd"/>
      <w:r w:rsidRPr="00BC20F0">
        <w:rPr>
          <w:rFonts w:ascii="Calibri" w:eastAsia="Calibri" w:hAnsi="Calibri" w:cs="Times New Roman"/>
        </w:rPr>
        <w:t xml:space="preserve">̇ </w:t>
      </w:r>
      <w:proofErr w:type="spellStart"/>
      <w:r w:rsidRPr="00BC20F0">
        <w:rPr>
          <w:rFonts w:ascii="Calibri" w:eastAsia="Calibri" w:hAnsi="Calibri" w:cs="Times New Roman"/>
        </w:rPr>
        <w:t>Yönergesı</w:t>
      </w:r>
      <w:proofErr w:type="spellEnd"/>
      <w:r w:rsidRPr="00BC20F0">
        <w:rPr>
          <w:rFonts w:ascii="Calibri" w:eastAsia="Calibri" w:hAnsi="Calibri" w:cs="Times New Roman"/>
        </w:rPr>
        <w:t>̇</w:t>
      </w:r>
    </w:p>
    <w:p w14:paraId="1BE29E73" w14:textId="77777777" w:rsidR="0031245A" w:rsidRPr="00BC20F0" w:rsidRDefault="0031245A" w:rsidP="00EB2D7C">
      <w:pPr>
        <w:numPr>
          <w:ilvl w:val="2"/>
          <w:numId w:val="9"/>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Kanıt_C.2.3 </w:t>
      </w:r>
      <w:proofErr w:type="spellStart"/>
      <w:r w:rsidRPr="00BC20F0">
        <w:rPr>
          <w:rFonts w:ascii="Calibri" w:eastAsia="Calibri" w:hAnsi="Calibri" w:cs="Times New Roman"/>
        </w:rPr>
        <w:t>Akademı̇k</w:t>
      </w:r>
      <w:proofErr w:type="spellEnd"/>
      <w:r w:rsidRPr="00BC20F0">
        <w:rPr>
          <w:rFonts w:ascii="Calibri" w:eastAsia="Calibri" w:hAnsi="Calibri" w:cs="Times New Roman"/>
        </w:rPr>
        <w:t xml:space="preserve"> Personel Performans </w:t>
      </w:r>
      <w:proofErr w:type="spellStart"/>
      <w:r w:rsidRPr="00BC20F0">
        <w:rPr>
          <w:rFonts w:ascii="Calibri" w:eastAsia="Calibri" w:hAnsi="Calibri" w:cs="Times New Roman"/>
        </w:rPr>
        <w:t>Ölçme</w:t>
      </w:r>
      <w:proofErr w:type="spellEnd"/>
      <w:r w:rsidRPr="00BC20F0">
        <w:rPr>
          <w:rFonts w:ascii="Calibri" w:eastAsia="Calibri" w:hAnsi="Calibri" w:cs="Times New Roman"/>
        </w:rPr>
        <w:t xml:space="preserve"> Ve </w:t>
      </w:r>
      <w:proofErr w:type="spellStart"/>
      <w:r w:rsidRPr="00BC20F0">
        <w:rPr>
          <w:rFonts w:ascii="Calibri" w:eastAsia="Calibri" w:hAnsi="Calibri" w:cs="Times New Roman"/>
        </w:rPr>
        <w:t>Değerlendı̇rme</w:t>
      </w:r>
      <w:proofErr w:type="spellEnd"/>
      <w:r w:rsidRPr="00BC20F0">
        <w:rPr>
          <w:rFonts w:ascii="Calibri" w:eastAsia="Calibri" w:hAnsi="Calibri" w:cs="Times New Roman"/>
        </w:rPr>
        <w:t xml:space="preserve"> </w:t>
      </w:r>
      <w:proofErr w:type="spellStart"/>
      <w:proofErr w:type="gramStart"/>
      <w:r w:rsidRPr="00BC20F0">
        <w:rPr>
          <w:rFonts w:ascii="Calibri" w:eastAsia="Calibri" w:hAnsi="Calibri" w:cs="Times New Roman"/>
        </w:rPr>
        <w:t>Sı</w:t>
      </w:r>
      <w:proofErr w:type="gramEnd"/>
      <w:r w:rsidRPr="00BC20F0">
        <w:rPr>
          <w:rFonts w:ascii="Calibri" w:eastAsia="Calibri" w:hAnsi="Calibri" w:cs="Times New Roman"/>
        </w:rPr>
        <w:t>̇stemı</w:t>
      </w:r>
      <w:proofErr w:type="spellEnd"/>
      <w:r w:rsidRPr="00BC20F0">
        <w:rPr>
          <w:rFonts w:ascii="Calibri" w:eastAsia="Calibri" w:hAnsi="Calibri" w:cs="Times New Roman"/>
        </w:rPr>
        <w:t>̇</w:t>
      </w:r>
    </w:p>
    <w:p w14:paraId="5FE573AC" w14:textId="77777777" w:rsidR="0031245A" w:rsidRPr="00BC20F0" w:rsidRDefault="0031245A" w:rsidP="00EB2D7C">
      <w:pPr>
        <w:numPr>
          <w:ilvl w:val="2"/>
          <w:numId w:val="9"/>
        </w:numPr>
        <w:spacing w:after="0" w:line="240" w:lineRule="auto"/>
        <w:contextualSpacing/>
        <w:jc w:val="both"/>
        <w:rPr>
          <w:rFonts w:ascii="Calibri" w:eastAsia="Calibri" w:hAnsi="Calibri" w:cs="Times New Roman"/>
        </w:rPr>
      </w:pPr>
      <w:r w:rsidRPr="00BC20F0">
        <w:rPr>
          <w:rFonts w:ascii="Calibri" w:eastAsia="Calibri" w:hAnsi="Calibri" w:cs="Times New Roman"/>
        </w:rPr>
        <w:t xml:space="preserve">Kanıt_C.2.4 </w:t>
      </w:r>
      <w:proofErr w:type="spellStart"/>
      <w:r w:rsidRPr="00BC20F0">
        <w:rPr>
          <w:rFonts w:ascii="Calibri" w:eastAsia="Calibri" w:hAnsi="Calibri" w:cs="Times New Roman"/>
        </w:rPr>
        <w:t>Öğretim</w:t>
      </w:r>
      <w:proofErr w:type="spellEnd"/>
      <w:r w:rsidRPr="00BC20F0">
        <w:rPr>
          <w:rFonts w:ascii="Calibri" w:eastAsia="Calibri" w:hAnsi="Calibri" w:cs="Times New Roman"/>
        </w:rPr>
        <w:t xml:space="preserve"> Elemanlarının </w:t>
      </w:r>
      <w:proofErr w:type="spellStart"/>
      <w:r w:rsidRPr="00BC20F0">
        <w:rPr>
          <w:rFonts w:ascii="Calibri" w:eastAsia="Calibri" w:hAnsi="Calibri" w:cs="Times New Roman"/>
        </w:rPr>
        <w:t>Yetkinliği</w:t>
      </w:r>
      <w:proofErr w:type="spellEnd"/>
    </w:p>
    <w:p w14:paraId="00937BC8" w14:textId="77777777" w:rsidR="0031245A" w:rsidRPr="00BC20F0" w:rsidRDefault="0031245A" w:rsidP="0031245A">
      <w:pPr>
        <w:jc w:val="both"/>
        <w:rPr>
          <w:rFonts w:cstheme="minorHAnsi"/>
        </w:rPr>
      </w:pPr>
    </w:p>
    <w:p w14:paraId="6BDCE031" w14:textId="77777777" w:rsidR="0031245A" w:rsidRPr="00BC20F0" w:rsidRDefault="0031245A" w:rsidP="0031245A">
      <w:pPr>
        <w:jc w:val="both"/>
        <w:rPr>
          <w:b/>
          <w:iCs/>
        </w:rPr>
      </w:pPr>
      <w:r w:rsidRPr="00BC20F0">
        <w:rPr>
          <w:b/>
          <w:i/>
          <w:u w:val="single"/>
        </w:rPr>
        <w:t>C.3. Araştırma Performansı</w:t>
      </w:r>
      <w:r w:rsidRPr="00BC20F0">
        <w:rPr>
          <w:bCs/>
          <w:iCs/>
          <w:color w:val="2F5496" w:themeColor="accent5" w:themeShade="BF"/>
        </w:rPr>
        <w:tab/>
      </w:r>
    </w:p>
    <w:p w14:paraId="1391AB15" w14:textId="77777777" w:rsidR="0031245A" w:rsidRPr="00BC20F0" w:rsidRDefault="0031245A" w:rsidP="0031245A">
      <w:pPr>
        <w:jc w:val="both"/>
      </w:pPr>
      <w:r w:rsidRPr="00BC20F0">
        <w:t xml:space="preserve">Üniversitemiz akademik personeli Akademik Personel Performans Ölçme ve Değerlendirme Sistemi ile değerlendirmektedir. Bu sisteme veri girişi, akademisyenler tarafından, yaptıkları bütün faaliyetleri (yayınlar, projeler, editörlük, hakemlik, </w:t>
      </w:r>
      <w:proofErr w:type="spellStart"/>
      <w:r w:rsidRPr="00BC20F0">
        <w:t>panelistlik</w:t>
      </w:r>
      <w:proofErr w:type="spellEnd"/>
      <w:r w:rsidRPr="00BC20F0">
        <w:t>, tez yönetimi ve idari görevler vb.) kapsayacak şekilde yapılmaktadır. Daha sonra bu veriler üniversite yönetimince değerlendirilerek ağırlıklı puanlanıp, kategorilere ayrılmaktadır. En üst kategoriden başlayarak, öğretim elemanlarına değişen oranlarda teşvik desteği sağlanmaktadır. Bu destek öğretim üyelerimizin araştırma ve yayın yapma motivasyonunu arttırmaktadır.</w:t>
      </w:r>
    </w:p>
    <w:p w14:paraId="4767B853" w14:textId="77777777" w:rsidR="0031245A" w:rsidRPr="00BC20F0" w:rsidRDefault="0031245A" w:rsidP="0031245A">
      <w:pPr>
        <w:jc w:val="both"/>
      </w:pPr>
      <w:r w:rsidRPr="00BC20F0">
        <w:lastRenderedPageBreak/>
        <w:t>Başkent Üniversitesinde Akademik personel için performans kriterleri dört temel grup altında toplanmıştır:</w:t>
      </w:r>
    </w:p>
    <w:p w14:paraId="71172F7A" w14:textId="77777777" w:rsidR="0031245A" w:rsidRPr="00BC20F0" w:rsidRDefault="0031245A" w:rsidP="0031245A">
      <w:pPr>
        <w:jc w:val="both"/>
      </w:pPr>
      <w:r w:rsidRPr="00BC20F0">
        <w:t>a) Yayınlar</w:t>
      </w:r>
    </w:p>
    <w:p w14:paraId="218547AB" w14:textId="77777777" w:rsidR="0031245A" w:rsidRPr="00BC20F0" w:rsidRDefault="0031245A" w:rsidP="0031245A">
      <w:pPr>
        <w:jc w:val="both"/>
      </w:pPr>
      <w:r w:rsidRPr="00BC20F0">
        <w:t>b) Diğer Akademik Faaliyetler</w:t>
      </w:r>
    </w:p>
    <w:p w14:paraId="111B37C7" w14:textId="77777777" w:rsidR="0031245A" w:rsidRPr="00BC20F0" w:rsidRDefault="0031245A" w:rsidP="0031245A">
      <w:pPr>
        <w:jc w:val="both"/>
      </w:pPr>
      <w:r w:rsidRPr="00BC20F0">
        <w:t>c) Eğitim ve Başarı</w:t>
      </w:r>
    </w:p>
    <w:p w14:paraId="5C3779CD" w14:textId="77777777" w:rsidR="0031245A" w:rsidRPr="00BC20F0" w:rsidRDefault="0031245A" w:rsidP="0031245A">
      <w:pPr>
        <w:jc w:val="both"/>
      </w:pPr>
      <w:r w:rsidRPr="00BC20F0">
        <w:t>d) İdari Görevler</w:t>
      </w:r>
    </w:p>
    <w:p w14:paraId="57488344" w14:textId="77777777" w:rsidR="0031245A" w:rsidRPr="00BC20F0" w:rsidRDefault="0031245A" w:rsidP="0031245A">
      <w:pPr>
        <w:jc w:val="both"/>
      </w:pPr>
      <w:r w:rsidRPr="00BC20F0">
        <w:t>“İdari görevler”, sadece akademik idari kadrolarda görevi olan personel için ilave bir oran olarak uygulanmıştır. Başkent Üniversitesi Akademik Personel Performans Değerlendirme Modeli ekte verilen dokümanda açıklanmıştır. Öğretim üyeleri ve öğretim görevlilerinin toplam performans puanının dağılımı; yayınlar (%35), diğer akademik faaliyetler (%30) ile eğitim ve başarıdan (%35) oluşmaktadır. İdari görevi olan akademik personele ise mevcut performans skoruna %10 oranında idari görev puanı eklenmiştir. Araştırma görevlileri için ayrı bir performans değerlendirme sistemi kurulmuştur.</w:t>
      </w:r>
    </w:p>
    <w:p w14:paraId="13E0A0B9" w14:textId="77777777" w:rsidR="0031245A" w:rsidRPr="00BC20F0" w:rsidRDefault="0031245A" w:rsidP="0031245A">
      <w:pPr>
        <w:pStyle w:val="letiimBilgileri"/>
      </w:pPr>
    </w:p>
    <w:p w14:paraId="49257537" w14:textId="77777777" w:rsidR="0031245A" w:rsidRPr="00BC20F0" w:rsidRDefault="0031245A" w:rsidP="0031245A">
      <w:pPr>
        <w:jc w:val="both"/>
      </w:pPr>
      <w:r w:rsidRPr="00BC20F0">
        <w:t>Başkent Üniversitesinde Akademik personel için performans kriterleri dört temel grup altında toplanmıştır:</w:t>
      </w:r>
    </w:p>
    <w:p w14:paraId="3D0E8916" w14:textId="77777777" w:rsidR="0031245A" w:rsidRPr="00BC20F0" w:rsidRDefault="0031245A" w:rsidP="0031245A">
      <w:pPr>
        <w:jc w:val="both"/>
      </w:pPr>
      <w:r w:rsidRPr="00BC20F0">
        <w:t>a) Yayınlar</w:t>
      </w:r>
    </w:p>
    <w:p w14:paraId="71ADDD1E" w14:textId="77777777" w:rsidR="0031245A" w:rsidRPr="00BC20F0" w:rsidRDefault="0031245A" w:rsidP="0031245A">
      <w:pPr>
        <w:jc w:val="both"/>
      </w:pPr>
      <w:r w:rsidRPr="00BC20F0">
        <w:t>b) Diğer Akademik Faaliyetler</w:t>
      </w:r>
    </w:p>
    <w:p w14:paraId="3608B6B8" w14:textId="77777777" w:rsidR="0031245A" w:rsidRPr="00BC20F0" w:rsidRDefault="0031245A" w:rsidP="0031245A">
      <w:pPr>
        <w:jc w:val="both"/>
      </w:pPr>
      <w:r w:rsidRPr="00BC20F0">
        <w:t>c) Eğitim ve Başarı</w:t>
      </w:r>
    </w:p>
    <w:p w14:paraId="07567D33" w14:textId="77777777" w:rsidR="0031245A" w:rsidRPr="00BC20F0" w:rsidRDefault="0031245A" w:rsidP="0031245A">
      <w:pPr>
        <w:jc w:val="both"/>
      </w:pPr>
      <w:r w:rsidRPr="00BC20F0">
        <w:t>d) İdari Görevler</w:t>
      </w:r>
    </w:p>
    <w:p w14:paraId="1C0DC487" w14:textId="77777777" w:rsidR="0031245A" w:rsidRPr="00BC20F0" w:rsidRDefault="0031245A" w:rsidP="0031245A">
      <w:pPr>
        <w:jc w:val="both"/>
      </w:pPr>
      <w:r w:rsidRPr="00BC20F0">
        <w:t>“İdari görevler”, sadece akademik idari kadrolarda görevi olan personel için ilave bir oran olarak uygulanmıştır. Başkent Üniversitesi Akademik Personel Performans Değerlendirme Modeli ekte verilen dokümanda açıklanmıştır. Öğretim üyeleri ve öğretim görevlilerinin toplam performans puanının dağılımı; yayınlar (%35), diğer akademik faaliyetler (%30) ile eğitim ve başarıdan (%35) oluşmaktadır. İdari görevi olan akademik personele ise mevcut performans skoruna %10 oranında idari görev puanı eklenmiştir. Araştırma görevlileri için ayrı bir performans değerlendirme sistemi kurulmuştur.</w:t>
      </w:r>
    </w:p>
    <w:p w14:paraId="42D85663" w14:textId="77777777" w:rsidR="004D116F" w:rsidRPr="00BC20F0" w:rsidRDefault="004D116F" w:rsidP="004D116F">
      <w:pPr>
        <w:spacing w:before="120" w:after="200" w:line="264" w:lineRule="auto"/>
        <w:jc w:val="both"/>
        <w:rPr>
          <w:rFonts w:ascii="Calibri" w:eastAsia="Calibri" w:hAnsi="Calibri" w:cs="Calibri"/>
          <w:b/>
          <w:bCs/>
          <w:i/>
          <w:iCs/>
          <w:color w:val="595959"/>
          <w:u w:val="single"/>
        </w:rPr>
      </w:pPr>
      <w:r w:rsidRPr="00BC20F0">
        <w:rPr>
          <w:rFonts w:ascii="Calibri" w:eastAsia="Calibri" w:hAnsi="Calibri" w:cs="Calibri"/>
          <w:b/>
          <w:bCs/>
          <w:i/>
          <w:iCs/>
          <w:color w:val="595959"/>
          <w:u w:val="single"/>
        </w:rPr>
        <w:t>Kanıtlar:</w:t>
      </w:r>
    </w:p>
    <w:p w14:paraId="005DD1DC" w14:textId="2DAFB56F" w:rsidR="0031245A" w:rsidRPr="00BC20F0" w:rsidRDefault="0031245A" w:rsidP="003B6C90">
      <w:pPr>
        <w:pStyle w:val="letiimBilgileri"/>
        <w:numPr>
          <w:ilvl w:val="0"/>
          <w:numId w:val="27"/>
        </w:numPr>
        <w:jc w:val="both"/>
      </w:pPr>
      <w:r w:rsidRPr="00BC20F0">
        <w:t>Kanıt</w:t>
      </w:r>
      <w:r w:rsidR="003B6C90" w:rsidRPr="00BC20F0">
        <w:t>_</w:t>
      </w:r>
      <w:r w:rsidRPr="00BC20F0">
        <w:t>C</w:t>
      </w:r>
      <w:r w:rsidR="003B6C90" w:rsidRPr="00BC20F0">
        <w:t>.3.1 Akademik Personel Performans Ölçme ve Değerlendirme Sistemi</w:t>
      </w:r>
    </w:p>
    <w:p w14:paraId="2A48A789" w14:textId="77777777" w:rsidR="0031245A" w:rsidRPr="00BC20F0" w:rsidRDefault="0031245A" w:rsidP="0031245A">
      <w:pPr>
        <w:pStyle w:val="letiimBilgileri"/>
        <w:jc w:val="both"/>
      </w:pPr>
    </w:p>
    <w:p w14:paraId="404FF89B" w14:textId="154F031A" w:rsidR="0031245A" w:rsidRPr="00BC20F0" w:rsidRDefault="0031245A" w:rsidP="003B6C90">
      <w:pPr>
        <w:pStyle w:val="letiimBilgileri"/>
        <w:numPr>
          <w:ilvl w:val="0"/>
          <w:numId w:val="27"/>
        </w:numPr>
        <w:jc w:val="both"/>
      </w:pPr>
      <w:r w:rsidRPr="00BC20F0">
        <w:t>Kanıt</w:t>
      </w:r>
      <w:r w:rsidR="003B6C90" w:rsidRPr="00BC20F0">
        <w:t>_</w:t>
      </w:r>
      <w:r w:rsidRPr="00BC20F0">
        <w:t>C</w:t>
      </w:r>
      <w:r w:rsidR="003B6C90" w:rsidRPr="00BC20F0">
        <w:t xml:space="preserve">.3.2 </w:t>
      </w:r>
      <w:r w:rsidRPr="00BC20F0">
        <w:t>Yeni Ödüllendirme Sistemine İlişkin Duyuru</w:t>
      </w:r>
    </w:p>
    <w:p w14:paraId="57011F42" w14:textId="77777777" w:rsidR="0031245A" w:rsidRPr="00BC20F0" w:rsidRDefault="0031245A" w:rsidP="0031245A">
      <w:pPr>
        <w:jc w:val="both"/>
        <w:rPr>
          <w:rFonts w:cstheme="minorHAnsi"/>
        </w:rPr>
      </w:pPr>
    </w:p>
    <w:p w14:paraId="1A631F85" w14:textId="77777777" w:rsidR="0031245A" w:rsidRPr="00BC20F0" w:rsidRDefault="0031245A" w:rsidP="0031245A">
      <w:pPr>
        <w:pStyle w:val="ListeParagraf"/>
        <w:numPr>
          <w:ilvl w:val="0"/>
          <w:numId w:val="1"/>
        </w:numPr>
        <w:ind w:left="426" w:hanging="426"/>
        <w:jc w:val="both"/>
        <w:rPr>
          <w:b/>
        </w:rPr>
      </w:pPr>
      <w:r w:rsidRPr="00BC20F0">
        <w:rPr>
          <w:b/>
        </w:rPr>
        <w:t>TOPLUMSAL KATKI</w:t>
      </w:r>
    </w:p>
    <w:p w14:paraId="67BCE577" w14:textId="77777777" w:rsidR="0031245A" w:rsidRPr="00BC20F0" w:rsidRDefault="0031245A" w:rsidP="0031245A">
      <w:pPr>
        <w:pStyle w:val="ListeParagraf"/>
        <w:ind w:left="426"/>
        <w:jc w:val="both"/>
        <w:rPr>
          <w:b/>
        </w:rPr>
      </w:pPr>
    </w:p>
    <w:p w14:paraId="54BBF041" w14:textId="77777777" w:rsidR="0031245A" w:rsidRPr="00BC20F0" w:rsidRDefault="0031245A" w:rsidP="0031245A">
      <w:pPr>
        <w:jc w:val="both"/>
        <w:rPr>
          <w:bCs/>
          <w:iCs/>
          <w:color w:val="2F5496" w:themeColor="accent5" w:themeShade="BF"/>
        </w:rPr>
      </w:pPr>
      <w:r w:rsidRPr="00BC20F0">
        <w:rPr>
          <w:b/>
          <w:i/>
          <w:u w:val="single"/>
        </w:rPr>
        <w:t xml:space="preserve">D.1. Toplumsal Katkı Faaliyetleri ve Performansı </w:t>
      </w:r>
      <w:r w:rsidRPr="00BC20F0">
        <w:rPr>
          <w:bCs/>
          <w:iCs/>
          <w:color w:val="2F5496" w:themeColor="accent5" w:themeShade="BF"/>
        </w:rPr>
        <w:tab/>
      </w:r>
    </w:p>
    <w:p w14:paraId="48FCC847" w14:textId="77777777" w:rsidR="0031245A" w:rsidRPr="00BC20F0" w:rsidRDefault="0031245A" w:rsidP="0031245A">
      <w:pPr>
        <w:pStyle w:val="letiimBilgileri"/>
        <w:jc w:val="both"/>
        <w:rPr>
          <w:color w:val="auto"/>
        </w:rPr>
      </w:pPr>
      <w:r w:rsidRPr="00BC20F0">
        <w:t>Topluma hizmet kavramı Stratejik Plan'da belirtilen değerler arasında yer almaktadır. Toplumun ihtiyaçlarına cevap vermek, Üniversitenin misyonunun etkin bir şekilde gerçekleştirilmesi için tanımlanan 3 stratejik faaliyet alanından biridir. Bu alana yönelik yaklaşım ve hedefler çerçevesinde eylem planları, sorumluluklar, yetkinlik alanı, çevresel koşullar, girdi (kaynak, zaman ve önem açısından), süreç, başarı ölçümü, risk yönetimi ve kontrol sistemi tanımlanmıştır. Bu anlamda Mühendislik Fakültesi olarak hem öğrenciler hem de sektör arasındaki bağı kurmak adına işbirlikleri yapılmaktadır.</w:t>
      </w:r>
    </w:p>
    <w:p w14:paraId="249C1D64" w14:textId="77777777" w:rsidR="0031245A" w:rsidRPr="00BC20F0" w:rsidRDefault="0031245A" w:rsidP="0031245A">
      <w:pPr>
        <w:pStyle w:val="NormalWeb"/>
        <w:spacing w:before="0" w:beforeAutospacing="0" w:after="160" w:afterAutospacing="0"/>
        <w:jc w:val="both"/>
        <w:rPr>
          <w:rFonts w:asciiTheme="minorHAnsi" w:hAnsiTheme="minorHAnsi"/>
          <w:b/>
          <w:i/>
          <w:u w:val="single"/>
        </w:rPr>
      </w:pPr>
      <w:r w:rsidRPr="00BC20F0">
        <w:rPr>
          <w:rFonts w:asciiTheme="minorHAnsi" w:hAnsiTheme="minorHAnsi"/>
          <w:b/>
          <w:i/>
          <w:u w:val="single"/>
        </w:rPr>
        <w:t>Kanıtlar</w:t>
      </w:r>
    </w:p>
    <w:p w14:paraId="142057C1" w14:textId="77777777" w:rsidR="0031245A" w:rsidRPr="00BC20F0" w:rsidRDefault="0031245A" w:rsidP="003B6C90">
      <w:pPr>
        <w:pStyle w:val="letiimBilgileri"/>
        <w:numPr>
          <w:ilvl w:val="0"/>
          <w:numId w:val="28"/>
        </w:numPr>
        <w:jc w:val="both"/>
        <w:rPr>
          <w:color w:val="auto"/>
          <w:sz w:val="24"/>
          <w:szCs w:val="24"/>
        </w:rPr>
      </w:pPr>
      <w:r w:rsidRPr="00BC20F0">
        <w:rPr>
          <w:color w:val="auto"/>
          <w:sz w:val="24"/>
          <w:szCs w:val="24"/>
        </w:rPr>
        <w:t>D1.1_TAI Staj İş birliği</w:t>
      </w:r>
    </w:p>
    <w:p w14:paraId="37D33319" w14:textId="77777777" w:rsidR="0031245A" w:rsidRPr="00BC20F0" w:rsidRDefault="0031245A" w:rsidP="003B6C90">
      <w:pPr>
        <w:pStyle w:val="letiimBilgileri"/>
        <w:numPr>
          <w:ilvl w:val="0"/>
          <w:numId w:val="28"/>
        </w:numPr>
        <w:jc w:val="both"/>
        <w:rPr>
          <w:color w:val="auto"/>
          <w:sz w:val="24"/>
          <w:szCs w:val="24"/>
        </w:rPr>
      </w:pPr>
      <w:r w:rsidRPr="00BC20F0">
        <w:rPr>
          <w:color w:val="auto"/>
          <w:sz w:val="24"/>
          <w:szCs w:val="24"/>
        </w:rPr>
        <w:t>D1.2_Kampüs Sunumu</w:t>
      </w:r>
    </w:p>
    <w:p w14:paraId="3C5C1176" w14:textId="77777777" w:rsidR="0031245A" w:rsidRPr="0090600B" w:rsidRDefault="0031245A" w:rsidP="0031245A">
      <w:pPr>
        <w:jc w:val="both"/>
        <w:rPr>
          <w:rFonts w:cstheme="minorHAnsi"/>
        </w:rPr>
      </w:pPr>
      <w:bookmarkStart w:id="1" w:name="_GoBack"/>
      <w:bookmarkEnd w:id="1"/>
    </w:p>
    <w:p w14:paraId="3316AB5E" w14:textId="77777777" w:rsidR="0031245A" w:rsidRPr="00431A0E" w:rsidRDefault="0031245A" w:rsidP="0031245A">
      <w:pPr>
        <w:rPr>
          <w:lang w:bidi="tr-TR"/>
        </w:rPr>
      </w:pPr>
    </w:p>
    <w:p w14:paraId="3D8015AC" w14:textId="77777777" w:rsidR="00EF12ED" w:rsidRPr="0031245A" w:rsidRDefault="00EF12ED" w:rsidP="0031245A"/>
    <w:sectPr w:rsidR="00EF12ED" w:rsidRPr="0031245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743DE" w14:textId="77777777" w:rsidR="00A10663" w:rsidRDefault="00A10663" w:rsidP="0063107C">
      <w:pPr>
        <w:spacing w:after="0" w:line="240" w:lineRule="auto"/>
      </w:pPr>
      <w:r>
        <w:separator/>
      </w:r>
    </w:p>
  </w:endnote>
  <w:endnote w:type="continuationSeparator" w:id="0">
    <w:p w14:paraId="49878856" w14:textId="77777777" w:rsidR="00A10663" w:rsidRDefault="00A10663" w:rsidP="0063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B6A61" w14:textId="77777777" w:rsidR="00A10663" w:rsidRDefault="00A10663" w:rsidP="0063107C">
      <w:pPr>
        <w:spacing w:after="0" w:line="240" w:lineRule="auto"/>
      </w:pPr>
      <w:r>
        <w:separator/>
      </w:r>
    </w:p>
  </w:footnote>
  <w:footnote w:type="continuationSeparator" w:id="0">
    <w:p w14:paraId="501C1FE2" w14:textId="77777777" w:rsidR="00A10663" w:rsidRDefault="00A10663" w:rsidP="0063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7F655" w14:textId="77777777" w:rsidR="00BF4168" w:rsidRDefault="00BF4168" w:rsidP="0063107C">
    <w:pPr>
      <w:pStyle w:val="stBilgi"/>
      <w:jc w:val="center"/>
    </w:pPr>
    <w:r w:rsidRPr="0063107C">
      <w:rPr>
        <w:noProof/>
        <w:lang w:eastAsia="tr-TR"/>
      </w:rPr>
      <w:drawing>
        <wp:inline distT="0" distB="0" distL="0" distR="0" wp14:anchorId="5C2A64B5" wp14:editId="616664F8">
          <wp:extent cx="1019175" cy="894574"/>
          <wp:effectExtent l="0" t="0" r="0" b="1270"/>
          <wp:docPr id="2" name="Resim 2"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307" cy="902589"/>
                  </a:xfrm>
                  <a:prstGeom prst="rect">
                    <a:avLst/>
                  </a:prstGeom>
                  <a:noFill/>
                  <a:ln>
                    <a:noFill/>
                  </a:ln>
                </pic:spPr>
              </pic:pic>
            </a:graphicData>
          </a:graphic>
        </wp:inline>
      </w:drawing>
    </w:r>
  </w:p>
  <w:p w14:paraId="42420DBF" w14:textId="77777777" w:rsidR="00BF4168" w:rsidRDefault="00BF4168" w:rsidP="0063107C">
    <w:pPr>
      <w:pStyle w:val="stBilgi"/>
      <w:jc w:val="center"/>
    </w:pPr>
  </w:p>
  <w:p w14:paraId="7B161D64" w14:textId="5CB0F9BA" w:rsidR="00BF4168" w:rsidRPr="0063107C" w:rsidRDefault="00BF4168" w:rsidP="0063107C">
    <w:pPr>
      <w:spacing w:after="0" w:line="240" w:lineRule="auto"/>
      <w:jc w:val="center"/>
      <w:rPr>
        <w:b/>
        <w:sz w:val="28"/>
      </w:rPr>
    </w:pPr>
    <w:r>
      <w:rPr>
        <w:b/>
        <w:sz w:val="28"/>
      </w:rPr>
      <w:t>202</w:t>
    </w:r>
    <w:r w:rsidR="007E62BD">
      <w:rPr>
        <w:b/>
        <w:sz w:val="28"/>
      </w:rPr>
      <w:t>4</w:t>
    </w:r>
    <w:r w:rsidRPr="0063107C">
      <w:rPr>
        <w:b/>
        <w:sz w:val="28"/>
      </w:rPr>
      <w:t xml:space="preserve"> YILI</w:t>
    </w:r>
  </w:p>
  <w:p w14:paraId="1A7290B3" w14:textId="77777777" w:rsidR="00BF4168" w:rsidRPr="0063107C" w:rsidRDefault="00BF4168" w:rsidP="0063107C">
    <w:pPr>
      <w:spacing w:after="0" w:line="240" w:lineRule="auto"/>
      <w:jc w:val="center"/>
      <w:rPr>
        <w:b/>
        <w:sz w:val="28"/>
      </w:rPr>
    </w:pPr>
    <w:r w:rsidRPr="0063107C">
      <w:rPr>
        <w:b/>
        <w:sz w:val="28"/>
      </w:rPr>
      <w:t>PROGRAM ÖZ DEĞERLENDİRME ÖLÇÜTLERİ</w:t>
    </w:r>
  </w:p>
  <w:p w14:paraId="3825D0CF" w14:textId="77777777" w:rsidR="00BF4168" w:rsidRDefault="00BF4168" w:rsidP="0063107C">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709"/>
    <w:multiLevelType w:val="hybridMultilevel"/>
    <w:tmpl w:val="7360B7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9EA0DA0"/>
    <w:multiLevelType w:val="multilevel"/>
    <w:tmpl w:val="C394B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038BA"/>
    <w:multiLevelType w:val="multilevel"/>
    <w:tmpl w:val="FDCAD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75A9D"/>
    <w:multiLevelType w:val="hybridMultilevel"/>
    <w:tmpl w:val="B2C6DD0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331B3D"/>
    <w:multiLevelType w:val="hybridMultilevel"/>
    <w:tmpl w:val="5BA2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F4A69"/>
    <w:multiLevelType w:val="hybridMultilevel"/>
    <w:tmpl w:val="B268E076"/>
    <w:lvl w:ilvl="0" w:tplc="041F000F">
      <w:start w:val="1"/>
      <w:numFmt w:val="decimal"/>
      <w:lvlText w:val="%1."/>
      <w:lvlJc w:val="left"/>
      <w:pPr>
        <w:ind w:left="786" w:hanging="360"/>
      </w:pPr>
      <w:rPr>
        <w:rFonts w:hint="default"/>
        <w:i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1F1472D6"/>
    <w:multiLevelType w:val="hybridMultilevel"/>
    <w:tmpl w:val="A616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D597E"/>
    <w:multiLevelType w:val="hybridMultilevel"/>
    <w:tmpl w:val="1C263D0C"/>
    <w:lvl w:ilvl="0" w:tplc="5934A248">
      <w:start w:val="1"/>
      <w:numFmt w:val="decimal"/>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313036E1"/>
    <w:multiLevelType w:val="hybridMultilevel"/>
    <w:tmpl w:val="3AFC68B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C919A7"/>
    <w:multiLevelType w:val="hybridMultilevel"/>
    <w:tmpl w:val="98B4A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1A2ABC"/>
    <w:multiLevelType w:val="hybridMultilevel"/>
    <w:tmpl w:val="59F0BF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FF423A"/>
    <w:multiLevelType w:val="hybridMultilevel"/>
    <w:tmpl w:val="A6582A60"/>
    <w:lvl w:ilvl="0" w:tplc="B5F278A4">
      <w:start w:val="1"/>
      <w:numFmt w:val="decimal"/>
      <w:lvlText w:val="%1."/>
      <w:lvlJc w:val="left"/>
      <w:pPr>
        <w:ind w:left="786" w:hanging="360"/>
      </w:pPr>
      <w:rPr>
        <w:rFonts w:hint="default"/>
        <w:i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3A23079F"/>
    <w:multiLevelType w:val="hybridMultilevel"/>
    <w:tmpl w:val="07B62A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5E37DD"/>
    <w:multiLevelType w:val="hybridMultilevel"/>
    <w:tmpl w:val="5FB41688"/>
    <w:lvl w:ilvl="0" w:tplc="2FB22B08">
      <w:start w:val="1"/>
      <w:numFmt w:val="decimal"/>
      <w:lvlText w:val="%1."/>
      <w:lvlJc w:val="left"/>
      <w:pPr>
        <w:ind w:left="1416" w:hanging="99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44257398"/>
    <w:multiLevelType w:val="hybridMultilevel"/>
    <w:tmpl w:val="B2387B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9215F8"/>
    <w:multiLevelType w:val="hybridMultilevel"/>
    <w:tmpl w:val="98B4A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993F83"/>
    <w:multiLevelType w:val="hybridMultilevel"/>
    <w:tmpl w:val="7012DF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96A78BD"/>
    <w:multiLevelType w:val="hybridMultilevel"/>
    <w:tmpl w:val="2166B966"/>
    <w:lvl w:ilvl="0" w:tplc="FFFFFFFF">
      <w:start w:val="1"/>
      <w:numFmt w:val="decimal"/>
      <w:lvlText w:val="%1."/>
      <w:lvlJc w:val="left"/>
      <w:pPr>
        <w:ind w:left="760" w:hanging="360"/>
      </w:pPr>
      <w:rPr>
        <w:i w:val="0"/>
      </w:rPr>
    </w:lvl>
    <w:lvl w:ilvl="1" w:tplc="FFFFFFFF">
      <w:start w:val="1"/>
      <w:numFmt w:val="lowerLetter"/>
      <w:lvlText w:val="%2."/>
      <w:lvlJc w:val="left"/>
      <w:pPr>
        <w:ind w:left="1480" w:hanging="360"/>
      </w:p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FFFFFFFF">
      <w:start w:val="1"/>
      <w:numFmt w:val="lowerLetter"/>
      <w:lvlText w:val="%8."/>
      <w:lvlJc w:val="left"/>
      <w:pPr>
        <w:ind w:left="5800" w:hanging="360"/>
      </w:pPr>
    </w:lvl>
    <w:lvl w:ilvl="8" w:tplc="FFFFFFFF">
      <w:start w:val="1"/>
      <w:numFmt w:val="lowerRoman"/>
      <w:lvlText w:val="%9."/>
      <w:lvlJc w:val="right"/>
      <w:pPr>
        <w:ind w:left="6520" w:hanging="180"/>
      </w:pPr>
    </w:lvl>
  </w:abstractNum>
  <w:abstractNum w:abstractNumId="18" w15:restartNumberingAfterBreak="0">
    <w:nsid w:val="66B62DC4"/>
    <w:multiLevelType w:val="multilevel"/>
    <w:tmpl w:val="0608BED2"/>
    <w:lvl w:ilvl="0">
      <w:start w:val="1"/>
      <w:numFmt w:val="bullet"/>
      <w:lvlText w:val=""/>
      <w:lvlJc w:val="left"/>
      <w:pPr>
        <w:tabs>
          <w:tab w:val="num" w:pos="720"/>
        </w:tabs>
        <w:ind w:left="720" w:hanging="360"/>
      </w:pPr>
      <w:rPr>
        <w:rFonts w:ascii="Wingdings" w:hAnsi="Wingdings"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877AA"/>
    <w:multiLevelType w:val="hybridMultilevel"/>
    <w:tmpl w:val="FC26DCDE"/>
    <w:lvl w:ilvl="0" w:tplc="DD1067AC">
      <w:start w:val="1"/>
      <w:numFmt w:val="decimal"/>
      <w:lvlText w:val="%1."/>
      <w:lvlJc w:val="left"/>
      <w:pPr>
        <w:ind w:left="720" w:hanging="360"/>
      </w:pPr>
      <w:rPr>
        <w:rFonts w:asciiTheme="minorHAnsi" w:hAnsiTheme="minorHAnsi" w:cs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EAD2B89"/>
    <w:multiLevelType w:val="hybridMultilevel"/>
    <w:tmpl w:val="5442EE1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567A4C"/>
    <w:multiLevelType w:val="hybridMultilevel"/>
    <w:tmpl w:val="EDE87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F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A2266A"/>
    <w:multiLevelType w:val="hybridMultilevel"/>
    <w:tmpl w:val="E3AE40C6"/>
    <w:lvl w:ilvl="0" w:tplc="D8F275CE">
      <w:start w:val="1"/>
      <w:numFmt w:val="decimal"/>
      <w:lvlText w:val="%1."/>
      <w:lvlJc w:val="left"/>
      <w:pPr>
        <w:ind w:left="786" w:hanging="360"/>
      </w:pPr>
      <w:rPr>
        <w:rFonts w:asciiTheme="minorHAnsi" w:hAnsiTheme="minorHAnsi" w:cstheme="minorBidi" w:hint="default"/>
        <w:i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7BB17995"/>
    <w:multiLevelType w:val="hybridMultilevel"/>
    <w:tmpl w:val="5FB41688"/>
    <w:lvl w:ilvl="0" w:tplc="FFFFFFFF">
      <w:start w:val="1"/>
      <w:numFmt w:val="decimal"/>
      <w:lvlText w:val="%1."/>
      <w:lvlJc w:val="left"/>
      <w:pPr>
        <w:ind w:left="1416" w:hanging="99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7E8B6108"/>
    <w:multiLevelType w:val="hybridMultilevel"/>
    <w:tmpl w:val="863AE6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EB25713"/>
    <w:multiLevelType w:val="hybridMultilevel"/>
    <w:tmpl w:val="826CDF9C"/>
    <w:lvl w:ilvl="0" w:tplc="37960600">
      <w:start w:val="1"/>
      <w:numFmt w:val="decimal"/>
      <w:lvlText w:val="%1."/>
      <w:lvlJc w:val="left"/>
      <w:pPr>
        <w:ind w:left="760" w:hanging="360"/>
      </w:pPr>
      <w:rPr>
        <w:i w:val="0"/>
      </w:rPr>
    </w:lvl>
    <w:lvl w:ilvl="1" w:tplc="041F0019">
      <w:start w:val="1"/>
      <w:numFmt w:val="lowerLetter"/>
      <w:lvlText w:val="%2."/>
      <w:lvlJc w:val="left"/>
      <w:pPr>
        <w:ind w:left="1480" w:hanging="360"/>
      </w:pPr>
    </w:lvl>
    <w:lvl w:ilvl="2" w:tplc="041F001B">
      <w:start w:val="1"/>
      <w:numFmt w:val="lowerRoman"/>
      <w:lvlText w:val="%3."/>
      <w:lvlJc w:val="right"/>
      <w:pPr>
        <w:ind w:left="2200" w:hanging="180"/>
      </w:pPr>
    </w:lvl>
    <w:lvl w:ilvl="3" w:tplc="041F000F">
      <w:start w:val="1"/>
      <w:numFmt w:val="decimal"/>
      <w:lvlText w:val="%4."/>
      <w:lvlJc w:val="left"/>
      <w:pPr>
        <w:ind w:left="2920" w:hanging="360"/>
      </w:pPr>
    </w:lvl>
    <w:lvl w:ilvl="4" w:tplc="041F0019">
      <w:start w:val="1"/>
      <w:numFmt w:val="lowerLetter"/>
      <w:lvlText w:val="%5."/>
      <w:lvlJc w:val="left"/>
      <w:pPr>
        <w:ind w:left="3640" w:hanging="360"/>
      </w:pPr>
    </w:lvl>
    <w:lvl w:ilvl="5" w:tplc="041F001B">
      <w:start w:val="1"/>
      <w:numFmt w:val="lowerRoman"/>
      <w:lvlText w:val="%6."/>
      <w:lvlJc w:val="right"/>
      <w:pPr>
        <w:ind w:left="4360" w:hanging="180"/>
      </w:pPr>
    </w:lvl>
    <w:lvl w:ilvl="6" w:tplc="041F000F">
      <w:start w:val="1"/>
      <w:numFmt w:val="decimal"/>
      <w:lvlText w:val="%7."/>
      <w:lvlJc w:val="left"/>
      <w:pPr>
        <w:ind w:left="5080" w:hanging="360"/>
      </w:pPr>
    </w:lvl>
    <w:lvl w:ilvl="7" w:tplc="041F0019">
      <w:start w:val="1"/>
      <w:numFmt w:val="lowerLetter"/>
      <w:lvlText w:val="%8."/>
      <w:lvlJc w:val="left"/>
      <w:pPr>
        <w:ind w:left="5800" w:hanging="360"/>
      </w:pPr>
    </w:lvl>
    <w:lvl w:ilvl="8" w:tplc="041F001B">
      <w:start w:val="1"/>
      <w:numFmt w:val="lowerRoman"/>
      <w:lvlText w:val="%9."/>
      <w:lvlJc w:val="right"/>
      <w:pPr>
        <w:ind w:left="6520" w:hanging="180"/>
      </w:pPr>
    </w:lvl>
  </w:abstractNum>
  <w:abstractNum w:abstractNumId="26" w15:restartNumberingAfterBreak="0">
    <w:nsid w:val="7FC3397E"/>
    <w:multiLevelType w:val="hybridMultilevel"/>
    <w:tmpl w:val="EC12FC7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9"/>
  </w:num>
  <w:num w:numId="4">
    <w:abstractNumId w:val="22"/>
  </w:num>
  <w:num w:numId="5">
    <w:abstractNumId w:val="0"/>
  </w:num>
  <w:num w:numId="6">
    <w:abstractNumId w:val="12"/>
  </w:num>
  <w:num w:numId="7">
    <w:abstractNumId w:val="9"/>
  </w:num>
  <w:num w:numId="8">
    <w:abstractNumId w:val="15"/>
  </w:num>
  <w:num w:numId="9">
    <w:abstractNumId w:val="21"/>
  </w:num>
  <w:num w:numId="10">
    <w:abstractNumId w:val="14"/>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8"/>
  </w:num>
  <w:num w:numId="17">
    <w:abstractNumId w:val="1"/>
  </w:num>
  <w:num w:numId="18">
    <w:abstractNumId w:val="13"/>
  </w:num>
  <w:num w:numId="19">
    <w:abstractNumId w:val="4"/>
  </w:num>
  <w:num w:numId="20">
    <w:abstractNumId w:val="20"/>
  </w:num>
  <w:num w:numId="21">
    <w:abstractNumId w:val="23"/>
  </w:num>
  <w:num w:numId="22">
    <w:abstractNumId w:val="6"/>
  </w:num>
  <w:num w:numId="23">
    <w:abstractNumId w:val="7"/>
  </w:num>
  <w:num w:numId="24">
    <w:abstractNumId w:val="10"/>
  </w:num>
  <w:num w:numId="25">
    <w:abstractNumId w:val="3"/>
  </w:num>
  <w:num w:numId="26">
    <w:abstractNumId w:val="16"/>
  </w:num>
  <w:num w:numId="27">
    <w:abstractNumId w:val="24"/>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3D"/>
    <w:rsid w:val="000000CC"/>
    <w:rsid w:val="000176F2"/>
    <w:rsid w:val="00027040"/>
    <w:rsid w:val="000417ED"/>
    <w:rsid w:val="000A0C4C"/>
    <w:rsid w:val="000B2EB5"/>
    <w:rsid w:val="000C2447"/>
    <w:rsid w:val="000C4787"/>
    <w:rsid w:val="000D0734"/>
    <w:rsid w:val="000D0B5B"/>
    <w:rsid w:val="000E6B35"/>
    <w:rsid w:val="000F469F"/>
    <w:rsid w:val="000F7CBC"/>
    <w:rsid w:val="00105656"/>
    <w:rsid w:val="00111621"/>
    <w:rsid w:val="0012386C"/>
    <w:rsid w:val="0015588F"/>
    <w:rsid w:val="001B23CE"/>
    <w:rsid w:val="001C5D0A"/>
    <w:rsid w:val="001F20D1"/>
    <w:rsid w:val="00200366"/>
    <w:rsid w:val="00202AB9"/>
    <w:rsid w:val="00213376"/>
    <w:rsid w:val="00243C93"/>
    <w:rsid w:val="002521DC"/>
    <w:rsid w:val="0025777E"/>
    <w:rsid w:val="00283C0D"/>
    <w:rsid w:val="00290E79"/>
    <w:rsid w:val="00295F7F"/>
    <w:rsid w:val="002B22D3"/>
    <w:rsid w:val="002C58F6"/>
    <w:rsid w:val="002E252C"/>
    <w:rsid w:val="002F136C"/>
    <w:rsid w:val="002F2C32"/>
    <w:rsid w:val="0031245A"/>
    <w:rsid w:val="0031545F"/>
    <w:rsid w:val="00321BD5"/>
    <w:rsid w:val="003246E7"/>
    <w:rsid w:val="00331C1E"/>
    <w:rsid w:val="00335CF6"/>
    <w:rsid w:val="003916BB"/>
    <w:rsid w:val="003B6C90"/>
    <w:rsid w:val="003E0014"/>
    <w:rsid w:val="003E2702"/>
    <w:rsid w:val="003F6139"/>
    <w:rsid w:val="00420261"/>
    <w:rsid w:val="00433E62"/>
    <w:rsid w:val="00446805"/>
    <w:rsid w:val="0046408C"/>
    <w:rsid w:val="00471F7F"/>
    <w:rsid w:val="004A714D"/>
    <w:rsid w:val="004A7DFF"/>
    <w:rsid w:val="004C0E38"/>
    <w:rsid w:val="004C28AB"/>
    <w:rsid w:val="004D116F"/>
    <w:rsid w:val="004F3107"/>
    <w:rsid w:val="005360EE"/>
    <w:rsid w:val="00557913"/>
    <w:rsid w:val="00565B8C"/>
    <w:rsid w:val="0059415B"/>
    <w:rsid w:val="00597134"/>
    <w:rsid w:val="005A3C4A"/>
    <w:rsid w:val="005B4EA4"/>
    <w:rsid w:val="005C0442"/>
    <w:rsid w:val="005F73CE"/>
    <w:rsid w:val="00616AFD"/>
    <w:rsid w:val="0063107C"/>
    <w:rsid w:val="006328C6"/>
    <w:rsid w:val="006334E2"/>
    <w:rsid w:val="0064476F"/>
    <w:rsid w:val="00650B42"/>
    <w:rsid w:val="00650B48"/>
    <w:rsid w:val="0065189C"/>
    <w:rsid w:val="0065396B"/>
    <w:rsid w:val="00656450"/>
    <w:rsid w:val="006603B4"/>
    <w:rsid w:val="00672E91"/>
    <w:rsid w:val="00681DAC"/>
    <w:rsid w:val="00683384"/>
    <w:rsid w:val="00690FAA"/>
    <w:rsid w:val="006957D1"/>
    <w:rsid w:val="006B5EC5"/>
    <w:rsid w:val="006C5926"/>
    <w:rsid w:val="006D1C76"/>
    <w:rsid w:val="006E0588"/>
    <w:rsid w:val="006E113E"/>
    <w:rsid w:val="006F7712"/>
    <w:rsid w:val="00700F11"/>
    <w:rsid w:val="007111E5"/>
    <w:rsid w:val="00745FD6"/>
    <w:rsid w:val="00783DE8"/>
    <w:rsid w:val="007C0E42"/>
    <w:rsid w:val="007C3AF8"/>
    <w:rsid w:val="007D5985"/>
    <w:rsid w:val="007E62BD"/>
    <w:rsid w:val="007F71FA"/>
    <w:rsid w:val="00802D99"/>
    <w:rsid w:val="00811A89"/>
    <w:rsid w:val="00817872"/>
    <w:rsid w:val="008202A6"/>
    <w:rsid w:val="00823679"/>
    <w:rsid w:val="00824AB5"/>
    <w:rsid w:val="008266BA"/>
    <w:rsid w:val="00834C38"/>
    <w:rsid w:val="00840876"/>
    <w:rsid w:val="008554EE"/>
    <w:rsid w:val="00884EF8"/>
    <w:rsid w:val="008D15F2"/>
    <w:rsid w:val="008E299D"/>
    <w:rsid w:val="008E5A73"/>
    <w:rsid w:val="00911363"/>
    <w:rsid w:val="00914CA7"/>
    <w:rsid w:val="00914D61"/>
    <w:rsid w:val="00917975"/>
    <w:rsid w:val="009233F2"/>
    <w:rsid w:val="009305E1"/>
    <w:rsid w:val="00931159"/>
    <w:rsid w:val="00964855"/>
    <w:rsid w:val="009762AD"/>
    <w:rsid w:val="0097712B"/>
    <w:rsid w:val="00991A40"/>
    <w:rsid w:val="009A49F7"/>
    <w:rsid w:val="009D7824"/>
    <w:rsid w:val="009E4F30"/>
    <w:rsid w:val="009F25B6"/>
    <w:rsid w:val="009F53AD"/>
    <w:rsid w:val="00A10663"/>
    <w:rsid w:val="00A251E7"/>
    <w:rsid w:val="00A26221"/>
    <w:rsid w:val="00A35B46"/>
    <w:rsid w:val="00A36995"/>
    <w:rsid w:val="00A558BF"/>
    <w:rsid w:val="00A6334B"/>
    <w:rsid w:val="00A71C67"/>
    <w:rsid w:val="00A764DA"/>
    <w:rsid w:val="00A8693D"/>
    <w:rsid w:val="00A86DA0"/>
    <w:rsid w:val="00A91116"/>
    <w:rsid w:val="00A96E01"/>
    <w:rsid w:val="00A9746C"/>
    <w:rsid w:val="00AA100B"/>
    <w:rsid w:val="00AD09FA"/>
    <w:rsid w:val="00AD3DCF"/>
    <w:rsid w:val="00B26B08"/>
    <w:rsid w:val="00B33B15"/>
    <w:rsid w:val="00B435CC"/>
    <w:rsid w:val="00B67F79"/>
    <w:rsid w:val="00B77F1E"/>
    <w:rsid w:val="00B858AA"/>
    <w:rsid w:val="00BB6082"/>
    <w:rsid w:val="00BB70BC"/>
    <w:rsid w:val="00BC20F0"/>
    <w:rsid w:val="00BC3569"/>
    <w:rsid w:val="00BF4168"/>
    <w:rsid w:val="00C17929"/>
    <w:rsid w:val="00C31677"/>
    <w:rsid w:val="00C62D3C"/>
    <w:rsid w:val="00C772AD"/>
    <w:rsid w:val="00C8153B"/>
    <w:rsid w:val="00C82465"/>
    <w:rsid w:val="00C9370B"/>
    <w:rsid w:val="00CA360C"/>
    <w:rsid w:val="00CD650A"/>
    <w:rsid w:val="00CF319F"/>
    <w:rsid w:val="00CF3CCA"/>
    <w:rsid w:val="00D008A8"/>
    <w:rsid w:val="00D2380A"/>
    <w:rsid w:val="00D33C17"/>
    <w:rsid w:val="00D371E8"/>
    <w:rsid w:val="00D42013"/>
    <w:rsid w:val="00D56AB9"/>
    <w:rsid w:val="00D56BB2"/>
    <w:rsid w:val="00D62682"/>
    <w:rsid w:val="00D71E6E"/>
    <w:rsid w:val="00D80958"/>
    <w:rsid w:val="00D80D75"/>
    <w:rsid w:val="00D901DB"/>
    <w:rsid w:val="00DA14CE"/>
    <w:rsid w:val="00DA4861"/>
    <w:rsid w:val="00DE48FF"/>
    <w:rsid w:val="00DE5493"/>
    <w:rsid w:val="00DF0A37"/>
    <w:rsid w:val="00DF29D5"/>
    <w:rsid w:val="00E128FA"/>
    <w:rsid w:val="00E24F40"/>
    <w:rsid w:val="00E264FD"/>
    <w:rsid w:val="00E37B05"/>
    <w:rsid w:val="00E40BBE"/>
    <w:rsid w:val="00E423DC"/>
    <w:rsid w:val="00E46508"/>
    <w:rsid w:val="00E54E11"/>
    <w:rsid w:val="00E56381"/>
    <w:rsid w:val="00E761B1"/>
    <w:rsid w:val="00EA0CD7"/>
    <w:rsid w:val="00EA4CE1"/>
    <w:rsid w:val="00EB2D7C"/>
    <w:rsid w:val="00EC1F84"/>
    <w:rsid w:val="00ED2886"/>
    <w:rsid w:val="00EF12ED"/>
    <w:rsid w:val="00F0250C"/>
    <w:rsid w:val="00F169E5"/>
    <w:rsid w:val="00F34DCD"/>
    <w:rsid w:val="00F35729"/>
    <w:rsid w:val="00F40AAF"/>
    <w:rsid w:val="00F51825"/>
    <w:rsid w:val="00F61D4F"/>
    <w:rsid w:val="00F77970"/>
    <w:rsid w:val="00F95D9F"/>
    <w:rsid w:val="00F97CE5"/>
    <w:rsid w:val="00FC3C15"/>
    <w:rsid w:val="00FC42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BF1B"/>
  <w15:docId w15:val="{6DBCBBA8-1255-4B41-8FEA-BAED3DF6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1F7F"/>
    <w:pPr>
      <w:ind w:left="720"/>
      <w:contextualSpacing/>
    </w:pPr>
  </w:style>
  <w:style w:type="paragraph" w:styleId="stBilgi">
    <w:name w:val="header"/>
    <w:basedOn w:val="Normal"/>
    <w:link w:val="stBilgiChar"/>
    <w:uiPriority w:val="99"/>
    <w:unhideWhenUsed/>
    <w:rsid w:val="006310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07C"/>
  </w:style>
  <w:style w:type="paragraph" w:styleId="AltBilgi">
    <w:name w:val="footer"/>
    <w:basedOn w:val="Normal"/>
    <w:link w:val="AltBilgiChar"/>
    <w:uiPriority w:val="99"/>
    <w:unhideWhenUsed/>
    <w:rsid w:val="006310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07C"/>
  </w:style>
  <w:style w:type="paragraph" w:styleId="BalonMetni">
    <w:name w:val="Balloon Text"/>
    <w:basedOn w:val="Normal"/>
    <w:link w:val="BalonMetniChar"/>
    <w:uiPriority w:val="99"/>
    <w:semiHidden/>
    <w:unhideWhenUsed/>
    <w:rsid w:val="00D33C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3C17"/>
    <w:rPr>
      <w:rFonts w:ascii="Segoe UI" w:hAnsi="Segoe UI" w:cs="Segoe UI"/>
      <w:sz w:val="18"/>
      <w:szCs w:val="18"/>
    </w:rPr>
  </w:style>
  <w:style w:type="paragraph" w:customStyle="1" w:styleId="ortabalkbold">
    <w:name w:val="ortabalkbold"/>
    <w:basedOn w:val="Normal"/>
    <w:rsid w:val="002003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13376"/>
    <w:rPr>
      <w:color w:val="0563C1" w:themeColor="hyperlink"/>
      <w:u w:val="single"/>
    </w:rPr>
  </w:style>
  <w:style w:type="paragraph" w:styleId="AralkYok">
    <w:name w:val="No Spacing"/>
    <w:uiPriority w:val="1"/>
    <w:qFormat/>
    <w:rsid w:val="000B2EB5"/>
    <w:pPr>
      <w:spacing w:after="0" w:line="240" w:lineRule="auto"/>
    </w:pPr>
  </w:style>
  <w:style w:type="table" w:styleId="TabloKlavuzu">
    <w:name w:val="Table Grid"/>
    <w:basedOn w:val="NormalTablo"/>
    <w:uiPriority w:val="39"/>
    <w:rsid w:val="000B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0B2EB5"/>
    <w:pPr>
      <w:spacing w:after="200" w:line="240" w:lineRule="auto"/>
    </w:pPr>
    <w:rPr>
      <w:i/>
      <w:iCs/>
      <w:color w:val="44546A" w:themeColor="text2"/>
      <w:sz w:val="18"/>
      <w:szCs w:val="18"/>
    </w:rPr>
  </w:style>
  <w:style w:type="character" w:customStyle="1" w:styleId="zmlenmeyenBahsetme1">
    <w:name w:val="Çözümlenmeyen Bahsetme1"/>
    <w:basedOn w:val="VarsaylanParagrafYazTipi"/>
    <w:uiPriority w:val="99"/>
    <w:semiHidden/>
    <w:unhideWhenUsed/>
    <w:rsid w:val="0046408C"/>
    <w:rPr>
      <w:color w:val="605E5C"/>
      <w:shd w:val="clear" w:color="auto" w:fill="E1DFDD"/>
    </w:rPr>
  </w:style>
  <w:style w:type="character" w:styleId="zlenenKpr">
    <w:name w:val="FollowedHyperlink"/>
    <w:basedOn w:val="VarsaylanParagrafYazTipi"/>
    <w:uiPriority w:val="99"/>
    <w:semiHidden/>
    <w:unhideWhenUsed/>
    <w:rsid w:val="0012386C"/>
    <w:rPr>
      <w:color w:val="954F72" w:themeColor="followedHyperlink"/>
      <w:u w:val="single"/>
    </w:rPr>
  </w:style>
  <w:style w:type="paragraph" w:styleId="NormalWeb">
    <w:name w:val="Normal (Web)"/>
    <w:basedOn w:val="Normal"/>
    <w:uiPriority w:val="99"/>
    <w:unhideWhenUsed/>
    <w:rsid w:val="003124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124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31245A"/>
  </w:style>
  <w:style w:type="character" w:customStyle="1" w:styleId="findhit">
    <w:name w:val="findhit"/>
    <w:basedOn w:val="VarsaylanParagrafYazTipi"/>
    <w:rsid w:val="0031245A"/>
  </w:style>
  <w:style w:type="character" w:customStyle="1" w:styleId="spellingerror">
    <w:name w:val="spellingerror"/>
    <w:basedOn w:val="VarsaylanParagrafYazTipi"/>
    <w:rsid w:val="0031245A"/>
  </w:style>
  <w:style w:type="character" w:customStyle="1" w:styleId="eop">
    <w:name w:val="eop"/>
    <w:basedOn w:val="VarsaylanParagrafYazTipi"/>
    <w:rsid w:val="0031245A"/>
  </w:style>
  <w:style w:type="character" w:customStyle="1" w:styleId="contextualspellingandgrammarerror">
    <w:name w:val="contextualspellingandgrammarerror"/>
    <w:basedOn w:val="VarsaylanParagrafYazTipi"/>
    <w:rsid w:val="0031245A"/>
  </w:style>
  <w:style w:type="paragraph" w:customStyle="1" w:styleId="letiimBilgileri">
    <w:name w:val="İletişim Bilgileri"/>
    <w:basedOn w:val="Normal"/>
    <w:uiPriority w:val="4"/>
    <w:qFormat/>
    <w:rsid w:val="0031245A"/>
    <w:pPr>
      <w:spacing w:after="0" w:line="264" w:lineRule="auto"/>
      <w:jc w:val="center"/>
    </w:pPr>
    <w:rPr>
      <w:color w:val="595959" w:themeColor="text1" w:themeTint="A6"/>
    </w:rPr>
  </w:style>
  <w:style w:type="paragraph" w:styleId="KonuBal">
    <w:name w:val="Title"/>
    <w:basedOn w:val="Normal"/>
    <w:link w:val="KonuBalChar"/>
    <w:uiPriority w:val="2"/>
    <w:unhideWhenUsed/>
    <w:qFormat/>
    <w:rsid w:val="002B22D3"/>
    <w:pPr>
      <w:spacing w:before="480" w:after="40" w:line="240" w:lineRule="auto"/>
      <w:contextualSpacing/>
      <w:jc w:val="center"/>
    </w:pPr>
    <w:rPr>
      <w:rFonts w:asciiTheme="majorHAnsi" w:eastAsiaTheme="majorEastAsia" w:hAnsiTheme="majorHAnsi" w:cstheme="majorBidi"/>
      <w:color w:val="2E74B5" w:themeColor="accent1" w:themeShade="BF"/>
      <w:kern w:val="28"/>
      <w:sz w:val="60"/>
    </w:rPr>
  </w:style>
  <w:style w:type="character" w:customStyle="1" w:styleId="KonuBalChar">
    <w:name w:val="Konu Başlığı Char"/>
    <w:basedOn w:val="VarsaylanParagrafYazTipi"/>
    <w:link w:val="KonuBal"/>
    <w:uiPriority w:val="2"/>
    <w:rsid w:val="002B22D3"/>
    <w:rPr>
      <w:rFonts w:asciiTheme="majorHAnsi" w:eastAsiaTheme="majorEastAsia" w:hAnsiTheme="majorHAnsi" w:cstheme="majorBidi"/>
      <w:color w:val="2E74B5" w:themeColor="accent1" w:themeShade="BF"/>
      <w:kern w:val="28"/>
      <w:sz w:val="60"/>
    </w:rPr>
  </w:style>
  <w:style w:type="paragraph" w:styleId="Altyaz">
    <w:name w:val="Subtitle"/>
    <w:basedOn w:val="Normal"/>
    <w:link w:val="AltyazChar"/>
    <w:uiPriority w:val="3"/>
    <w:unhideWhenUsed/>
    <w:qFormat/>
    <w:rsid w:val="002B22D3"/>
    <w:pPr>
      <w:numPr>
        <w:ilvl w:val="1"/>
      </w:numPr>
      <w:spacing w:after="480" w:line="264" w:lineRule="auto"/>
      <w:contextualSpacing/>
      <w:jc w:val="center"/>
    </w:pPr>
    <w:rPr>
      <w:rFonts w:asciiTheme="majorHAnsi" w:eastAsiaTheme="majorEastAsia" w:hAnsiTheme="majorHAnsi" w:cstheme="majorBidi"/>
      <w:caps/>
      <w:color w:val="595959" w:themeColor="text1" w:themeTint="A6"/>
      <w:sz w:val="26"/>
    </w:rPr>
  </w:style>
  <w:style w:type="character" w:customStyle="1" w:styleId="AltyazChar">
    <w:name w:val="Altyazı Char"/>
    <w:basedOn w:val="VarsaylanParagrafYazTipi"/>
    <w:link w:val="Altyaz"/>
    <w:uiPriority w:val="3"/>
    <w:rsid w:val="002B22D3"/>
    <w:rPr>
      <w:rFonts w:asciiTheme="majorHAnsi" w:eastAsiaTheme="majorEastAsia" w:hAnsiTheme="majorHAnsi" w:cstheme="majorBidi"/>
      <w:caps/>
      <w:color w:val="595959" w:themeColor="text1" w:themeTint="A6"/>
      <w:sz w:val="26"/>
    </w:rPr>
  </w:style>
  <w:style w:type="paragraph" w:customStyle="1" w:styleId="Fotoraf">
    <w:name w:val="Fotoğraf"/>
    <w:basedOn w:val="Normal"/>
    <w:uiPriority w:val="1"/>
    <w:qFormat/>
    <w:rsid w:val="002B22D3"/>
    <w:pPr>
      <w:spacing w:after="0" w:line="240" w:lineRule="auto"/>
      <w:jc w:val="center"/>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1570">
      <w:bodyDiv w:val="1"/>
      <w:marLeft w:val="0"/>
      <w:marRight w:val="0"/>
      <w:marTop w:val="0"/>
      <w:marBottom w:val="0"/>
      <w:divBdr>
        <w:top w:val="none" w:sz="0" w:space="0" w:color="auto"/>
        <w:left w:val="none" w:sz="0" w:space="0" w:color="auto"/>
        <w:bottom w:val="none" w:sz="0" w:space="0" w:color="auto"/>
        <w:right w:val="none" w:sz="0" w:space="0" w:color="auto"/>
      </w:divBdr>
    </w:div>
    <w:div w:id="54814571">
      <w:bodyDiv w:val="1"/>
      <w:marLeft w:val="0"/>
      <w:marRight w:val="0"/>
      <w:marTop w:val="0"/>
      <w:marBottom w:val="0"/>
      <w:divBdr>
        <w:top w:val="none" w:sz="0" w:space="0" w:color="auto"/>
        <w:left w:val="none" w:sz="0" w:space="0" w:color="auto"/>
        <w:bottom w:val="none" w:sz="0" w:space="0" w:color="auto"/>
        <w:right w:val="none" w:sz="0" w:space="0" w:color="auto"/>
      </w:divBdr>
    </w:div>
    <w:div w:id="108206200">
      <w:bodyDiv w:val="1"/>
      <w:marLeft w:val="0"/>
      <w:marRight w:val="0"/>
      <w:marTop w:val="0"/>
      <w:marBottom w:val="0"/>
      <w:divBdr>
        <w:top w:val="none" w:sz="0" w:space="0" w:color="auto"/>
        <w:left w:val="none" w:sz="0" w:space="0" w:color="auto"/>
        <w:bottom w:val="none" w:sz="0" w:space="0" w:color="auto"/>
        <w:right w:val="none" w:sz="0" w:space="0" w:color="auto"/>
      </w:divBdr>
    </w:div>
    <w:div w:id="159657840">
      <w:bodyDiv w:val="1"/>
      <w:marLeft w:val="0"/>
      <w:marRight w:val="0"/>
      <w:marTop w:val="0"/>
      <w:marBottom w:val="0"/>
      <w:divBdr>
        <w:top w:val="none" w:sz="0" w:space="0" w:color="auto"/>
        <w:left w:val="none" w:sz="0" w:space="0" w:color="auto"/>
        <w:bottom w:val="none" w:sz="0" w:space="0" w:color="auto"/>
        <w:right w:val="none" w:sz="0" w:space="0" w:color="auto"/>
      </w:divBdr>
    </w:div>
    <w:div w:id="202064302">
      <w:bodyDiv w:val="1"/>
      <w:marLeft w:val="0"/>
      <w:marRight w:val="0"/>
      <w:marTop w:val="0"/>
      <w:marBottom w:val="0"/>
      <w:divBdr>
        <w:top w:val="none" w:sz="0" w:space="0" w:color="auto"/>
        <w:left w:val="none" w:sz="0" w:space="0" w:color="auto"/>
        <w:bottom w:val="none" w:sz="0" w:space="0" w:color="auto"/>
        <w:right w:val="none" w:sz="0" w:space="0" w:color="auto"/>
      </w:divBdr>
    </w:div>
    <w:div w:id="245194856">
      <w:bodyDiv w:val="1"/>
      <w:marLeft w:val="0"/>
      <w:marRight w:val="0"/>
      <w:marTop w:val="0"/>
      <w:marBottom w:val="0"/>
      <w:divBdr>
        <w:top w:val="none" w:sz="0" w:space="0" w:color="auto"/>
        <w:left w:val="none" w:sz="0" w:space="0" w:color="auto"/>
        <w:bottom w:val="none" w:sz="0" w:space="0" w:color="auto"/>
        <w:right w:val="none" w:sz="0" w:space="0" w:color="auto"/>
      </w:divBdr>
    </w:div>
    <w:div w:id="253175391">
      <w:bodyDiv w:val="1"/>
      <w:marLeft w:val="0"/>
      <w:marRight w:val="0"/>
      <w:marTop w:val="0"/>
      <w:marBottom w:val="0"/>
      <w:divBdr>
        <w:top w:val="none" w:sz="0" w:space="0" w:color="auto"/>
        <w:left w:val="none" w:sz="0" w:space="0" w:color="auto"/>
        <w:bottom w:val="none" w:sz="0" w:space="0" w:color="auto"/>
        <w:right w:val="none" w:sz="0" w:space="0" w:color="auto"/>
      </w:divBdr>
    </w:div>
    <w:div w:id="386609181">
      <w:bodyDiv w:val="1"/>
      <w:marLeft w:val="0"/>
      <w:marRight w:val="0"/>
      <w:marTop w:val="0"/>
      <w:marBottom w:val="0"/>
      <w:divBdr>
        <w:top w:val="none" w:sz="0" w:space="0" w:color="auto"/>
        <w:left w:val="none" w:sz="0" w:space="0" w:color="auto"/>
        <w:bottom w:val="none" w:sz="0" w:space="0" w:color="auto"/>
        <w:right w:val="none" w:sz="0" w:space="0" w:color="auto"/>
      </w:divBdr>
    </w:div>
    <w:div w:id="417094748">
      <w:bodyDiv w:val="1"/>
      <w:marLeft w:val="0"/>
      <w:marRight w:val="0"/>
      <w:marTop w:val="0"/>
      <w:marBottom w:val="0"/>
      <w:divBdr>
        <w:top w:val="none" w:sz="0" w:space="0" w:color="auto"/>
        <w:left w:val="none" w:sz="0" w:space="0" w:color="auto"/>
        <w:bottom w:val="none" w:sz="0" w:space="0" w:color="auto"/>
        <w:right w:val="none" w:sz="0" w:space="0" w:color="auto"/>
      </w:divBdr>
    </w:div>
    <w:div w:id="465659140">
      <w:bodyDiv w:val="1"/>
      <w:marLeft w:val="0"/>
      <w:marRight w:val="0"/>
      <w:marTop w:val="0"/>
      <w:marBottom w:val="0"/>
      <w:divBdr>
        <w:top w:val="none" w:sz="0" w:space="0" w:color="auto"/>
        <w:left w:val="none" w:sz="0" w:space="0" w:color="auto"/>
        <w:bottom w:val="none" w:sz="0" w:space="0" w:color="auto"/>
        <w:right w:val="none" w:sz="0" w:space="0" w:color="auto"/>
      </w:divBdr>
    </w:div>
    <w:div w:id="474562897">
      <w:bodyDiv w:val="1"/>
      <w:marLeft w:val="0"/>
      <w:marRight w:val="0"/>
      <w:marTop w:val="0"/>
      <w:marBottom w:val="0"/>
      <w:divBdr>
        <w:top w:val="none" w:sz="0" w:space="0" w:color="auto"/>
        <w:left w:val="none" w:sz="0" w:space="0" w:color="auto"/>
        <w:bottom w:val="none" w:sz="0" w:space="0" w:color="auto"/>
        <w:right w:val="none" w:sz="0" w:space="0" w:color="auto"/>
      </w:divBdr>
    </w:div>
    <w:div w:id="497883662">
      <w:bodyDiv w:val="1"/>
      <w:marLeft w:val="0"/>
      <w:marRight w:val="0"/>
      <w:marTop w:val="0"/>
      <w:marBottom w:val="0"/>
      <w:divBdr>
        <w:top w:val="none" w:sz="0" w:space="0" w:color="auto"/>
        <w:left w:val="none" w:sz="0" w:space="0" w:color="auto"/>
        <w:bottom w:val="none" w:sz="0" w:space="0" w:color="auto"/>
        <w:right w:val="none" w:sz="0" w:space="0" w:color="auto"/>
      </w:divBdr>
    </w:div>
    <w:div w:id="600069228">
      <w:bodyDiv w:val="1"/>
      <w:marLeft w:val="0"/>
      <w:marRight w:val="0"/>
      <w:marTop w:val="0"/>
      <w:marBottom w:val="0"/>
      <w:divBdr>
        <w:top w:val="none" w:sz="0" w:space="0" w:color="auto"/>
        <w:left w:val="none" w:sz="0" w:space="0" w:color="auto"/>
        <w:bottom w:val="none" w:sz="0" w:space="0" w:color="auto"/>
        <w:right w:val="none" w:sz="0" w:space="0" w:color="auto"/>
      </w:divBdr>
    </w:div>
    <w:div w:id="606347457">
      <w:bodyDiv w:val="1"/>
      <w:marLeft w:val="0"/>
      <w:marRight w:val="0"/>
      <w:marTop w:val="0"/>
      <w:marBottom w:val="0"/>
      <w:divBdr>
        <w:top w:val="none" w:sz="0" w:space="0" w:color="auto"/>
        <w:left w:val="none" w:sz="0" w:space="0" w:color="auto"/>
        <w:bottom w:val="none" w:sz="0" w:space="0" w:color="auto"/>
        <w:right w:val="none" w:sz="0" w:space="0" w:color="auto"/>
      </w:divBdr>
    </w:div>
    <w:div w:id="756051816">
      <w:bodyDiv w:val="1"/>
      <w:marLeft w:val="0"/>
      <w:marRight w:val="0"/>
      <w:marTop w:val="0"/>
      <w:marBottom w:val="0"/>
      <w:divBdr>
        <w:top w:val="none" w:sz="0" w:space="0" w:color="auto"/>
        <w:left w:val="none" w:sz="0" w:space="0" w:color="auto"/>
        <w:bottom w:val="none" w:sz="0" w:space="0" w:color="auto"/>
        <w:right w:val="none" w:sz="0" w:space="0" w:color="auto"/>
      </w:divBdr>
    </w:div>
    <w:div w:id="780417854">
      <w:bodyDiv w:val="1"/>
      <w:marLeft w:val="0"/>
      <w:marRight w:val="0"/>
      <w:marTop w:val="0"/>
      <w:marBottom w:val="0"/>
      <w:divBdr>
        <w:top w:val="none" w:sz="0" w:space="0" w:color="auto"/>
        <w:left w:val="none" w:sz="0" w:space="0" w:color="auto"/>
        <w:bottom w:val="none" w:sz="0" w:space="0" w:color="auto"/>
        <w:right w:val="none" w:sz="0" w:space="0" w:color="auto"/>
      </w:divBdr>
    </w:div>
    <w:div w:id="811673944">
      <w:bodyDiv w:val="1"/>
      <w:marLeft w:val="0"/>
      <w:marRight w:val="0"/>
      <w:marTop w:val="0"/>
      <w:marBottom w:val="0"/>
      <w:divBdr>
        <w:top w:val="none" w:sz="0" w:space="0" w:color="auto"/>
        <w:left w:val="none" w:sz="0" w:space="0" w:color="auto"/>
        <w:bottom w:val="none" w:sz="0" w:space="0" w:color="auto"/>
        <w:right w:val="none" w:sz="0" w:space="0" w:color="auto"/>
      </w:divBdr>
    </w:div>
    <w:div w:id="870649283">
      <w:bodyDiv w:val="1"/>
      <w:marLeft w:val="0"/>
      <w:marRight w:val="0"/>
      <w:marTop w:val="0"/>
      <w:marBottom w:val="0"/>
      <w:divBdr>
        <w:top w:val="none" w:sz="0" w:space="0" w:color="auto"/>
        <w:left w:val="none" w:sz="0" w:space="0" w:color="auto"/>
        <w:bottom w:val="none" w:sz="0" w:space="0" w:color="auto"/>
        <w:right w:val="none" w:sz="0" w:space="0" w:color="auto"/>
      </w:divBdr>
    </w:div>
    <w:div w:id="878319545">
      <w:bodyDiv w:val="1"/>
      <w:marLeft w:val="0"/>
      <w:marRight w:val="0"/>
      <w:marTop w:val="0"/>
      <w:marBottom w:val="0"/>
      <w:divBdr>
        <w:top w:val="none" w:sz="0" w:space="0" w:color="auto"/>
        <w:left w:val="none" w:sz="0" w:space="0" w:color="auto"/>
        <w:bottom w:val="none" w:sz="0" w:space="0" w:color="auto"/>
        <w:right w:val="none" w:sz="0" w:space="0" w:color="auto"/>
      </w:divBdr>
    </w:div>
    <w:div w:id="913130297">
      <w:bodyDiv w:val="1"/>
      <w:marLeft w:val="0"/>
      <w:marRight w:val="0"/>
      <w:marTop w:val="0"/>
      <w:marBottom w:val="0"/>
      <w:divBdr>
        <w:top w:val="none" w:sz="0" w:space="0" w:color="auto"/>
        <w:left w:val="none" w:sz="0" w:space="0" w:color="auto"/>
        <w:bottom w:val="none" w:sz="0" w:space="0" w:color="auto"/>
        <w:right w:val="none" w:sz="0" w:space="0" w:color="auto"/>
      </w:divBdr>
    </w:div>
    <w:div w:id="923802875">
      <w:bodyDiv w:val="1"/>
      <w:marLeft w:val="0"/>
      <w:marRight w:val="0"/>
      <w:marTop w:val="0"/>
      <w:marBottom w:val="0"/>
      <w:divBdr>
        <w:top w:val="none" w:sz="0" w:space="0" w:color="auto"/>
        <w:left w:val="none" w:sz="0" w:space="0" w:color="auto"/>
        <w:bottom w:val="none" w:sz="0" w:space="0" w:color="auto"/>
        <w:right w:val="none" w:sz="0" w:space="0" w:color="auto"/>
      </w:divBdr>
    </w:div>
    <w:div w:id="1064909037">
      <w:bodyDiv w:val="1"/>
      <w:marLeft w:val="0"/>
      <w:marRight w:val="0"/>
      <w:marTop w:val="0"/>
      <w:marBottom w:val="0"/>
      <w:divBdr>
        <w:top w:val="none" w:sz="0" w:space="0" w:color="auto"/>
        <w:left w:val="none" w:sz="0" w:space="0" w:color="auto"/>
        <w:bottom w:val="none" w:sz="0" w:space="0" w:color="auto"/>
        <w:right w:val="none" w:sz="0" w:space="0" w:color="auto"/>
      </w:divBdr>
    </w:div>
    <w:div w:id="1154906557">
      <w:bodyDiv w:val="1"/>
      <w:marLeft w:val="0"/>
      <w:marRight w:val="0"/>
      <w:marTop w:val="0"/>
      <w:marBottom w:val="0"/>
      <w:divBdr>
        <w:top w:val="none" w:sz="0" w:space="0" w:color="auto"/>
        <w:left w:val="none" w:sz="0" w:space="0" w:color="auto"/>
        <w:bottom w:val="none" w:sz="0" w:space="0" w:color="auto"/>
        <w:right w:val="none" w:sz="0" w:space="0" w:color="auto"/>
      </w:divBdr>
    </w:div>
    <w:div w:id="1219436162">
      <w:bodyDiv w:val="1"/>
      <w:marLeft w:val="0"/>
      <w:marRight w:val="0"/>
      <w:marTop w:val="0"/>
      <w:marBottom w:val="0"/>
      <w:divBdr>
        <w:top w:val="none" w:sz="0" w:space="0" w:color="auto"/>
        <w:left w:val="none" w:sz="0" w:space="0" w:color="auto"/>
        <w:bottom w:val="none" w:sz="0" w:space="0" w:color="auto"/>
        <w:right w:val="none" w:sz="0" w:space="0" w:color="auto"/>
      </w:divBdr>
    </w:div>
    <w:div w:id="1259605846">
      <w:bodyDiv w:val="1"/>
      <w:marLeft w:val="0"/>
      <w:marRight w:val="0"/>
      <w:marTop w:val="0"/>
      <w:marBottom w:val="0"/>
      <w:divBdr>
        <w:top w:val="none" w:sz="0" w:space="0" w:color="auto"/>
        <w:left w:val="none" w:sz="0" w:space="0" w:color="auto"/>
        <w:bottom w:val="none" w:sz="0" w:space="0" w:color="auto"/>
        <w:right w:val="none" w:sz="0" w:space="0" w:color="auto"/>
      </w:divBdr>
    </w:div>
    <w:div w:id="1281840006">
      <w:bodyDiv w:val="1"/>
      <w:marLeft w:val="0"/>
      <w:marRight w:val="0"/>
      <w:marTop w:val="0"/>
      <w:marBottom w:val="0"/>
      <w:divBdr>
        <w:top w:val="none" w:sz="0" w:space="0" w:color="auto"/>
        <w:left w:val="none" w:sz="0" w:space="0" w:color="auto"/>
        <w:bottom w:val="none" w:sz="0" w:space="0" w:color="auto"/>
        <w:right w:val="none" w:sz="0" w:space="0" w:color="auto"/>
      </w:divBdr>
    </w:div>
    <w:div w:id="1365986093">
      <w:bodyDiv w:val="1"/>
      <w:marLeft w:val="0"/>
      <w:marRight w:val="0"/>
      <w:marTop w:val="0"/>
      <w:marBottom w:val="0"/>
      <w:divBdr>
        <w:top w:val="none" w:sz="0" w:space="0" w:color="auto"/>
        <w:left w:val="none" w:sz="0" w:space="0" w:color="auto"/>
        <w:bottom w:val="none" w:sz="0" w:space="0" w:color="auto"/>
        <w:right w:val="none" w:sz="0" w:space="0" w:color="auto"/>
      </w:divBdr>
    </w:div>
    <w:div w:id="1377044936">
      <w:bodyDiv w:val="1"/>
      <w:marLeft w:val="0"/>
      <w:marRight w:val="0"/>
      <w:marTop w:val="0"/>
      <w:marBottom w:val="0"/>
      <w:divBdr>
        <w:top w:val="none" w:sz="0" w:space="0" w:color="auto"/>
        <w:left w:val="none" w:sz="0" w:space="0" w:color="auto"/>
        <w:bottom w:val="none" w:sz="0" w:space="0" w:color="auto"/>
        <w:right w:val="none" w:sz="0" w:space="0" w:color="auto"/>
      </w:divBdr>
    </w:div>
    <w:div w:id="1407924302">
      <w:bodyDiv w:val="1"/>
      <w:marLeft w:val="0"/>
      <w:marRight w:val="0"/>
      <w:marTop w:val="0"/>
      <w:marBottom w:val="0"/>
      <w:divBdr>
        <w:top w:val="none" w:sz="0" w:space="0" w:color="auto"/>
        <w:left w:val="none" w:sz="0" w:space="0" w:color="auto"/>
        <w:bottom w:val="none" w:sz="0" w:space="0" w:color="auto"/>
        <w:right w:val="none" w:sz="0" w:space="0" w:color="auto"/>
      </w:divBdr>
    </w:div>
    <w:div w:id="1469081098">
      <w:bodyDiv w:val="1"/>
      <w:marLeft w:val="0"/>
      <w:marRight w:val="0"/>
      <w:marTop w:val="0"/>
      <w:marBottom w:val="0"/>
      <w:divBdr>
        <w:top w:val="none" w:sz="0" w:space="0" w:color="auto"/>
        <w:left w:val="none" w:sz="0" w:space="0" w:color="auto"/>
        <w:bottom w:val="none" w:sz="0" w:space="0" w:color="auto"/>
        <w:right w:val="none" w:sz="0" w:space="0" w:color="auto"/>
      </w:divBdr>
    </w:div>
    <w:div w:id="1633635247">
      <w:bodyDiv w:val="1"/>
      <w:marLeft w:val="0"/>
      <w:marRight w:val="0"/>
      <w:marTop w:val="0"/>
      <w:marBottom w:val="0"/>
      <w:divBdr>
        <w:top w:val="none" w:sz="0" w:space="0" w:color="auto"/>
        <w:left w:val="none" w:sz="0" w:space="0" w:color="auto"/>
        <w:bottom w:val="none" w:sz="0" w:space="0" w:color="auto"/>
        <w:right w:val="none" w:sz="0" w:space="0" w:color="auto"/>
      </w:divBdr>
    </w:div>
    <w:div w:id="1918518252">
      <w:bodyDiv w:val="1"/>
      <w:marLeft w:val="0"/>
      <w:marRight w:val="0"/>
      <w:marTop w:val="0"/>
      <w:marBottom w:val="0"/>
      <w:divBdr>
        <w:top w:val="none" w:sz="0" w:space="0" w:color="auto"/>
        <w:left w:val="none" w:sz="0" w:space="0" w:color="auto"/>
        <w:bottom w:val="none" w:sz="0" w:space="0" w:color="auto"/>
        <w:right w:val="none" w:sz="0" w:space="0" w:color="auto"/>
      </w:divBdr>
    </w:div>
    <w:div w:id="1947499277">
      <w:bodyDiv w:val="1"/>
      <w:marLeft w:val="0"/>
      <w:marRight w:val="0"/>
      <w:marTop w:val="0"/>
      <w:marBottom w:val="0"/>
      <w:divBdr>
        <w:top w:val="none" w:sz="0" w:space="0" w:color="auto"/>
        <w:left w:val="none" w:sz="0" w:space="0" w:color="auto"/>
        <w:bottom w:val="none" w:sz="0" w:space="0" w:color="auto"/>
        <w:right w:val="none" w:sz="0" w:space="0" w:color="auto"/>
      </w:divBdr>
    </w:div>
    <w:div w:id="2001469799">
      <w:bodyDiv w:val="1"/>
      <w:marLeft w:val="0"/>
      <w:marRight w:val="0"/>
      <w:marTop w:val="0"/>
      <w:marBottom w:val="0"/>
      <w:divBdr>
        <w:top w:val="none" w:sz="0" w:space="0" w:color="auto"/>
        <w:left w:val="none" w:sz="0" w:space="0" w:color="auto"/>
        <w:bottom w:val="none" w:sz="0" w:space="0" w:color="auto"/>
        <w:right w:val="none" w:sz="0" w:space="0" w:color="auto"/>
      </w:divBdr>
    </w:div>
    <w:div w:id="2013406713">
      <w:bodyDiv w:val="1"/>
      <w:marLeft w:val="0"/>
      <w:marRight w:val="0"/>
      <w:marTop w:val="0"/>
      <w:marBottom w:val="0"/>
      <w:divBdr>
        <w:top w:val="none" w:sz="0" w:space="0" w:color="auto"/>
        <w:left w:val="none" w:sz="0" w:space="0" w:color="auto"/>
        <w:bottom w:val="none" w:sz="0" w:space="0" w:color="auto"/>
        <w:right w:val="none" w:sz="0" w:space="0" w:color="auto"/>
      </w:divBdr>
    </w:div>
    <w:div w:id="20887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1488-6402-4942-B8F3-E3906241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8567</Words>
  <Characters>48835</Characters>
  <Application>Microsoft Office Word</Application>
  <DocSecurity>0</DocSecurity>
  <Lines>406</Lines>
  <Paragraphs>114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Bulent Irfanoglu</cp:lastModifiedBy>
  <cp:revision>25</cp:revision>
  <cp:lastPrinted>2024-01-30T09:52:00Z</cp:lastPrinted>
  <dcterms:created xsi:type="dcterms:W3CDTF">2025-01-30T06:57:00Z</dcterms:created>
  <dcterms:modified xsi:type="dcterms:W3CDTF">2025-02-05T11:25:00Z</dcterms:modified>
</cp:coreProperties>
</file>